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84" w:rsidRPr="00BA15BA" w:rsidRDefault="00384F84" w:rsidP="002C6997">
      <w:pPr>
        <w:pStyle w:val="3"/>
        <w:spacing w:before="0" w:beforeAutospacing="0" w:after="0" w:afterAutospacing="0"/>
        <w:jc w:val="center"/>
        <w:rPr>
          <w:sz w:val="28"/>
          <w:szCs w:val="28"/>
          <w:lang w:val="uk-UA"/>
        </w:rPr>
      </w:pPr>
      <w:bookmarkStart w:id="0" w:name="_GoBack"/>
      <w:bookmarkEnd w:id="0"/>
      <w:r w:rsidRPr="00BA15BA">
        <w:rPr>
          <w:sz w:val="28"/>
          <w:szCs w:val="28"/>
          <w:lang w:val="uk-UA"/>
        </w:rPr>
        <w:t xml:space="preserve">Інформація </w:t>
      </w:r>
    </w:p>
    <w:p w:rsidR="00384F84" w:rsidRDefault="00384F84" w:rsidP="002C6997">
      <w:pPr>
        <w:pStyle w:val="3"/>
        <w:spacing w:before="0" w:beforeAutospacing="0" w:after="0" w:afterAutospacing="0"/>
        <w:jc w:val="center"/>
        <w:rPr>
          <w:sz w:val="28"/>
          <w:szCs w:val="28"/>
          <w:lang w:val="uk-UA"/>
        </w:rPr>
      </w:pPr>
      <w:r w:rsidRPr="00BA15BA">
        <w:rPr>
          <w:sz w:val="28"/>
          <w:szCs w:val="28"/>
          <w:lang w:val="uk-UA"/>
        </w:rPr>
        <w:t>щодо перегляду тарифів на перевезення пасажирів і вартості проїзних квитків у міському пасажирському транспорті, який працює у звичайному режимі руху</w:t>
      </w:r>
    </w:p>
    <w:p w:rsidR="002C6997" w:rsidRPr="00BA15BA" w:rsidRDefault="002C6997" w:rsidP="002C6997">
      <w:pPr>
        <w:pStyle w:val="3"/>
        <w:spacing w:before="0" w:beforeAutospacing="0" w:after="0" w:afterAutospacing="0"/>
        <w:jc w:val="center"/>
        <w:rPr>
          <w:sz w:val="28"/>
          <w:szCs w:val="28"/>
          <w:lang w:val="uk-UA"/>
        </w:rPr>
      </w:pPr>
    </w:p>
    <w:p w:rsidR="00384F84" w:rsidRPr="00BA15BA" w:rsidRDefault="00384F84" w:rsidP="00E64D6D">
      <w:pPr>
        <w:pStyle w:val="a3"/>
        <w:spacing w:before="0" w:beforeAutospacing="0" w:after="0" w:afterAutospacing="0"/>
        <w:ind w:firstLine="567"/>
        <w:jc w:val="both"/>
        <w:rPr>
          <w:sz w:val="28"/>
          <w:szCs w:val="28"/>
          <w:lang w:val="uk-UA"/>
        </w:rPr>
      </w:pPr>
      <w:r w:rsidRPr="00BA15BA">
        <w:rPr>
          <w:color w:val="000000" w:themeColor="text1"/>
          <w:sz w:val="28"/>
          <w:szCs w:val="28"/>
          <w:lang w:val="uk-UA"/>
        </w:rPr>
        <w:t xml:space="preserve">Відповідно </w:t>
      </w:r>
      <w:r w:rsidRPr="00BA15BA">
        <w:rPr>
          <w:color w:val="000000" w:themeColor="text1"/>
          <w:sz w:val="28"/>
          <w:szCs w:val="28"/>
          <w:lang w:val="uk-UA" w:eastAsia="uk-UA"/>
        </w:rPr>
        <w:t>до статті 28 Закону України «Про місцеве самоврядування в Україні», статті 8 Закону України «Про міський електричний транспорт», статті 11 Закону України «Про автомобільний транспорт»</w:t>
      </w:r>
      <w:r w:rsidRPr="00BA15BA">
        <w:rPr>
          <w:color w:val="C00000"/>
          <w:sz w:val="28"/>
          <w:szCs w:val="28"/>
          <w:lang w:val="uk-UA" w:eastAsia="uk-UA"/>
        </w:rPr>
        <w:t xml:space="preserve"> </w:t>
      </w:r>
      <w:r w:rsidRPr="00BA15BA">
        <w:rPr>
          <w:sz w:val="28"/>
          <w:szCs w:val="28"/>
          <w:lang w:val="uk-UA"/>
        </w:rPr>
        <w:t>Київській міській державній адміністрації надані повноваження по встановленню тарифів на перевезення пасажирів і вартості проїзних квитків у міському пасажирському транспорті - метрополітені, автобусі, трамваї, тролейбусі, фунікулері, який працює у звичайному режимі руху.</w:t>
      </w:r>
    </w:p>
    <w:p w:rsidR="00384F84" w:rsidRPr="00BA15BA" w:rsidRDefault="00384F84" w:rsidP="00E64D6D">
      <w:pPr>
        <w:pStyle w:val="a3"/>
        <w:spacing w:before="0" w:beforeAutospacing="0" w:after="0" w:afterAutospacing="0"/>
        <w:ind w:firstLine="567"/>
        <w:jc w:val="both"/>
        <w:rPr>
          <w:sz w:val="28"/>
          <w:szCs w:val="28"/>
          <w:lang w:val="uk-UA"/>
        </w:rPr>
      </w:pPr>
      <w:r w:rsidRPr="00BA15BA">
        <w:rPr>
          <w:noProof/>
          <w:color w:val="000000" w:themeColor="text1"/>
          <w:sz w:val="28"/>
          <w:szCs w:val="28"/>
          <w:lang w:val="uk-UA"/>
        </w:rPr>
        <w:t>Розрахунки тарифів</w:t>
      </w:r>
      <w:r w:rsidRPr="00BA15BA">
        <w:rPr>
          <w:noProof/>
          <w:color w:val="0000FF"/>
          <w:sz w:val="28"/>
          <w:szCs w:val="28"/>
          <w:lang w:val="uk-UA"/>
        </w:rPr>
        <w:t xml:space="preserve"> </w:t>
      </w:r>
      <w:r w:rsidRPr="00BA15BA">
        <w:rPr>
          <w:sz w:val="28"/>
          <w:szCs w:val="28"/>
          <w:lang w:val="uk-UA"/>
        </w:rPr>
        <w:t>на послуги з перевезення пасажирів здійснюються відповідно до порядків, затверджених наказами Міністерства транспорту та зв’язку України від 05.03.2007 № 191 «Про затвердження Порядку формування тарифів на послуги міського електричного транспорту (метрополітену)», від 17 листопада 2009 року № 1175 «Про затвердження Методики розрахунку тарифів на послуги пасажирського автомобільного транспорту» та наказ Міністерства інфраструктури України від 25 листопада 2013 року № 940 «Про затвердження Порядку формування тарифів на послуги міського електричного транспорту (трамвай, тролейбус)» виходячи з річного плану надання послуг з перевезення пасажирів та економічно обґрунтованих планових витрат, розрахованих на підставі державних і галузевих нормативів використання матеріальних та паливно-енергетичних ресурсів, норм і розцінок з оплати праці, нормативів витрат з управління і обслуговування виробництва та планового прибутку.</w:t>
      </w:r>
    </w:p>
    <w:p w:rsidR="00384F84" w:rsidRPr="00BA15BA" w:rsidRDefault="00384F84" w:rsidP="00384F84">
      <w:pPr>
        <w:pStyle w:val="a3"/>
        <w:spacing w:before="0" w:beforeAutospacing="0" w:after="0" w:afterAutospacing="0"/>
        <w:rPr>
          <w:sz w:val="28"/>
          <w:szCs w:val="28"/>
          <w:lang w:val="uk-UA"/>
        </w:rPr>
      </w:pPr>
    </w:p>
    <w:p w:rsidR="00384F84" w:rsidRPr="00BA15BA" w:rsidRDefault="00384F84" w:rsidP="00384F84">
      <w:pPr>
        <w:pStyle w:val="a3"/>
        <w:spacing w:before="0" w:beforeAutospacing="0" w:after="0" w:afterAutospacing="0"/>
        <w:jc w:val="center"/>
        <w:rPr>
          <w:i/>
          <w:sz w:val="28"/>
          <w:szCs w:val="28"/>
          <w:lang w:val="uk-UA"/>
        </w:rPr>
      </w:pPr>
      <w:r w:rsidRPr="00BA15BA">
        <w:rPr>
          <w:i/>
          <w:sz w:val="28"/>
          <w:szCs w:val="28"/>
          <w:lang w:val="uk-UA"/>
        </w:rPr>
        <w:t>Економічно обґрунтований тариф (Т) на перевезення пасажирів метрополітеном визначається за формулою</w:t>
      </w:r>
    </w:p>
    <w:p w:rsidR="00384F84" w:rsidRPr="00BA15BA" w:rsidRDefault="00384F84" w:rsidP="00384F84">
      <w:pPr>
        <w:pStyle w:val="a3"/>
        <w:spacing w:before="0" w:beforeAutospacing="0" w:after="0" w:afterAutospacing="0"/>
        <w:jc w:val="center"/>
        <w:rPr>
          <w:sz w:val="28"/>
          <w:szCs w:val="28"/>
          <w:lang w:val="uk-UA"/>
        </w:rPr>
      </w:pPr>
      <w:r w:rsidRPr="00BA15BA">
        <w:rPr>
          <w:sz w:val="28"/>
          <w:szCs w:val="28"/>
          <w:lang w:val="uk-UA"/>
        </w:rPr>
        <w:t xml:space="preserve">Т = </w:t>
      </w:r>
      <w:r w:rsidR="009A5A3F">
        <w:rPr>
          <w:sz w:val="28"/>
          <w:szCs w:val="28"/>
          <w:lang w:val="uk-UA"/>
        </w:rPr>
        <w:t>(</w:t>
      </w:r>
      <w:r w:rsidRPr="00BA15BA">
        <w:rPr>
          <w:sz w:val="28"/>
          <w:szCs w:val="28"/>
          <w:lang w:val="uk-UA"/>
        </w:rPr>
        <w:t>С + П</w:t>
      </w:r>
      <w:r w:rsidR="009A5A3F">
        <w:rPr>
          <w:sz w:val="28"/>
          <w:szCs w:val="28"/>
          <w:lang w:val="uk-UA"/>
        </w:rPr>
        <w:t>)</w:t>
      </w:r>
      <w:r w:rsidRPr="00BA15BA">
        <w:rPr>
          <w:sz w:val="28"/>
          <w:szCs w:val="28"/>
          <w:lang w:val="uk-UA"/>
        </w:rPr>
        <w:t>/ V заг</w:t>
      </w:r>
    </w:p>
    <w:p w:rsidR="00384F84" w:rsidRPr="00BA15BA" w:rsidRDefault="00384F84" w:rsidP="00384F84">
      <w:pPr>
        <w:pStyle w:val="a3"/>
        <w:spacing w:before="0" w:beforeAutospacing="0" w:after="0" w:afterAutospacing="0"/>
        <w:jc w:val="both"/>
        <w:rPr>
          <w:sz w:val="28"/>
          <w:szCs w:val="28"/>
          <w:lang w:val="uk-UA"/>
        </w:rPr>
      </w:pPr>
      <w:r w:rsidRPr="00BA15BA">
        <w:rPr>
          <w:sz w:val="28"/>
          <w:szCs w:val="28"/>
          <w:lang w:val="uk-UA"/>
        </w:rPr>
        <w:t>де С - повна собівартість перевезень усіх категорій пасажирів для відповідного підприємства, грн.;</w:t>
      </w:r>
    </w:p>
    <w:p w:rsidR="00384F84" w:rsidRPr="00BA15BA" w:rsidRDefault="00384F84" w:rsidP="00384F84">
      <w:pPr>
        <w:pStyle w:val="a3"/>
        <w:spacing w:before="0" w:beforeAutospacing="0" w:after="0" w:afterAutospacing="0"/>
        <w:jc w:val="both"/>
        <w:rPr>
          <w:sz w:val="28"/>
          <w:szCs w:val="28"/>
          <w:lang w:val="uk-UA"/>
        </w:rPr>
      </w:pPr>
      <w:r w:rsidRPr="00BA15BA">
        <w:rPr>
          <w:sz w:val="28"/>
          <w:szCs w:val="28"/>
          <w:lang w:val="uk-UA"/>
        </w:rPr>
        <w:t>П - плановий прибуток, грн.;</w:t>
      </w:r>
    </w:p>
    <w:p w:rsidR="00384F84" w:rsidRPr="00BA15BA" w:rsidRDefault="00384F84" w:rsidP="00384F84">
      <w:pPr>
        <w:pStyle w:val="a3"/>
        <w:spacing w:before="0" w:beforeAutospacing="0" w:after="0" w:afterAutospacing="0"/>
        <w:jc w:val="both"/>
        <w:rPr>
          <w:sz w:val="28"/>
          <w:szCs w:val="28"/>
          <w:lang w:val="uk-UA"/>
        </w:rPr>
      </w:pPr>
      <w:r w:rsidRPr="00BA15BA">
        <w:rPr>
          <w:sz w:val="28"/>
          <w:szCs w:val="28"/>
          <w:lang w:val="uk-UA"/>
        </w:rPr>
        <w:t>V заг - загальний обсяг перевезень пасажирів, прогнозований підприємством, пас.</w:t>
      </w:r>
    </w:p>
    <w:p w:rsidR="00384F84" w:rsidRPr="00BA15BA" w:rsidRDefault="00384F84" w:rsidP="00384F84">
      <w:pPr>
        <w:pStyle w:val="a3"/>
        <w:spacing w:before="0" w:beforeAutospacing="0" w:after="0" w:afterAutospacing="0"/>
        <w:rPr>
          <w:sz w:val="28"/>
          <w:szCs w:val="28"/>
          <w:lang w:val="uk-UA"/>
        </w:rPr>
      </w:pPr>
    </w:p>
    <w:p w:rsidR="00384F84" w:rsidRPr="00BA15BA" w:rsidRDefault="00384F84" w:rsidP="00384F84">
      <w:pPr>
        <w:pStyle w:val="a3"/>
        <w:spacing w:before="0" w:beforeAutospacing="0" w:after="0" w:afterAutospacing="0"/>
        <w:jc w:val="center"/>
        <w:rPr>
          <w:i/>
          <w:sz w:val="28"/>
          <w:szCs w:val="28"/>
          <w:lang w:val="uk-UA"/>
        </w:rPr>
      </w:pPr>
      <w:r w:rsidRPr="00BA15BA">
        <w:rPr>
          <w:i/>
          <w:sz w:val="28"/>
          <w:szCs w:val="28"/>
          <w:lang w:val="uk-UA"/>
        </w:rPr>
        <w:t>Економічно обґрунтований тариф (Т) на перевезення пасажирів наземними видами транспорту, який працює у звичайному режимі руху визначається за формулою</w:t>
      </w:r>
    </w:p>
    <w:p w:rsidR="00384F84" w:rsidRPr="00BA15BA" w:rsidRDefault="00384F84" w:rsidP="00384F84">
      <w:pPr>
        <w:pStyle w:val="a3"/>
        <w:spacing w:before="0" w:beforeAutospacing="0" w:after="0" w:afterAutospacing="0"/>
        <w:jc w:val="center"/>
        <w:rPr>
          <w:sz w:val="28"/>
          <w:szCs w:val="28"/>
          <w:lang w:val="uk-UA"/>
        </w:rPr>
      </w:pPr>
      <w:r w:rsidRPr="00BA15BA">
        <w:rPr>
          <w:sz w:val="28"/>
          <w:szCs w:val="28"/>
          <w:lang w:val="uk-UA"/>
        </w:rPr>
        <w:t>Т = ((С + П) – Ді)/ V заг</w:t>
      </w:r>
    </w:p>
    <w:p w:rsidR="00384F84" w:rsidRPr="00BA15BA" w:rsidRDefault="00384F84" w:rsidP="00384F84">
      <w:pPr>
        <w:pStyle w:val="a3"/>
        <w:spacing w:before="0" w:beforeAutospacing="0" w:after="0" w:afterAutospacing="0"/>
        <w:jc w:val="both"/>
        <w:rPr>
          <w:sz w:val="28"/>
          <w:szCs w:val="28"/>
          <w:lang w:val="uk-UA"/>
        </w:rPr>
      </w:pPr>
      <w:r w:rsidRPr="00BA15BA">
        <w:rPr>
          <w:sz w:val="28"/>
          <w:szCs w:val="28"/>
          <w:lang w:val="uk-UA"/>
        </w:rPr>
        <w:t>де С - повна собівартість перевезень усіх категорій пасажирів для відповідного підприємства, грн.;</w:t>
      </w:r>
    </w:p>
    <w:p w:rsidR="00384F84" w:rsidRPr="00BA15BA" w:rsidRDefault="00384F84" w:rsidP="00384F84">
      <w:pPr>
        <w:pStyle w:val="a3"/>
        <w:spacing w:before="0" w:beforeAutospacing="0" w:after="0" w:afterAutospacing="0"/>
        <w:jc w:val="both"/>
        <w:rPr>
          <w:sz w:val="28"/>
          <w:szCs w:val="28"/>
          <w:lang w:val="uk-UA"/>
        </w:rPr>
      </w:pPr>
      <w:r w:rsidRPr="00BA15BA">
        <w:rPr>
          <w:sz w:val="28"/>
          <w:szCs w:val="28"/>
          <w:lang w:val="uk-UA"/>
        </w:rPr>
        <w:t>П - плановий прибуток, грн.;</w:t>
      </w:r>
    </w:p>
    <w:p w:rsidR="00384F84" w:rsidRPr="00BA15BA" w:rsidRDefault="00384F84" w:rsidP="00384F84">
      <w:pPr>
        <w:pStyle w:val="a3"/>
        <w:spacing w:before="0" w:beforeAutospacing="0" w:after="0" w:afterAutospacing="0"/>
        <w:jc w:val="both"/>
        <w:rPr>
          <w:sz w:val="28"/>
          <w:szCs w:val="28"/>
          <w:lang w:val="uk-UA"/>
        </w:rPr>
      </w:pPr>
      <w:r w:rsidRPr="00BA15BA">
        <w:rPr>
          <w:sz w:val="28"/>
          <w:szCs w:val="28"/>
          <w:lang w:val="uk-UA"/>
        </w:rPr>
        <w:t>Ді - доходи від іншої операційної діяльності без урахування цільового фінансування, пов'язаного з операційною діяльністю, грн.;</w:t>
      </w:r>
    </w:p>
    <w:p w:rsidR="00384F84" w:rsidRPr="00BA15BA" w:rsidRDefault="00384F84" w:rsidP="00384F84">
      <w:pPr>
        <w:pStyle w:val="a3"/>
        <w:spacing w:before="0" w:beforeAutospacing="0" w:after="0" w:afterAutospacing="0"/>
        <w:jc w:val="both"/>
        <w:rPr>
          <w:sz w:val="28"/>
          <w:szCs w:val="28"/>
          <w:lang w:val="uk-UA"/>
        </w:rPr>
      </w:pPr>
      <w:r w:rsidRPr="00BA15BA">
        <w:rPr>
          <w:sz w:val="28"/>
          <w:szCs w:val="28"/>
          <w:lang w:val="uk-UA"/>
        </w:rPr>
        <w:lastRenderedPageBreak/>
        <w:t>V заг - загальний обсяг перевезень пасажирів, прогнозований підприємством, пас.</w:t>
      </w:r>
    </w:p>
    <w:p w:rsidR="00384F84" w:rsidRPr="00BA15BA" w:rsidRDefault="00384F84" w:rsidP="00E64D6D">
      <w:pPr>
        <w:pStyle w:val="a3"/>
        <w:spacing w:before="0" w:beforeAutospacing="0" w:after="0" w:afterAutospacing="0"/>
        <w:ind w:firstLine="567"/>
        <w:jc w:val="both"/>
        <w:rPr>
          <w:sz w:val="28"/>
          <w:szCs w:val="28"/>
          <w:lang w:val="uk-UA"/>
        </w:rPr>
      </w:pPr>
      <w:r w:rsidRPr="00BA15BA">
        <w:rPr>
          <w:sz w:val="28"/>
          <w:szCs w:val="28"/>
          <w:lang w:val="uk-UA"/>
        </w:rPr>
        <w:t>При цьому, при формуванні тарифів на послуги з перевезення метрополітеном враховується плановий прибуток, який спрямовується для здійснення капітальних інвестицій, технічне переоснащення підприємств</w:t>
      </w:r>
      <w:r w:rsidR="005810A0" w:rsidRPr="00BA15BA">
        <w:rPr>
          <w:sz w:val="28"/>
          <w:szCs w:val="28"/>
          <w:lang w:val="uk-UA"/>
        </w:rPr>
        <w:t>а</w:t>
      </w:r>
      <w:r w:rsidRPr="00BA15BA">
        <w:rPr>
          <w:sz w:val="28"/>
          <w:szCs w:val="28"/>
          <w:lang w:val="uk-UA"/>
        </w:rPr>
        <w:t xml:space="preserve"> та досягнення інших цілей відповідно до затвердженої в установленому порядку програми технічного розвитку метрополітену. При розрахунку планового прибутку враховуються також планові витрати з податку на прибуток.</w:t>
      </w:r>
    </w:p>
    <w:p w:rsidR="00384F84" w:rsidRPr="00BA15BA" w:rsidRDefault="00384F84" w:rsidP="00E64D6D">
      <w:pPr>
        <w:pStyle w:val="a3"/>
        <w:spacing w:before="0" w:beforeAutospacing="0" w:after="0" w:afterAutospacing="0"/>
        <w:ind w:firstLine="567"/>
        <w:jc w:val="both"/>
        <w:rPr>
          <w:sz w:val="28"/>
          <w:szCs w:val="28"/>
          <w:lang w:val="uk-UA"/>
        </w:rPr>
      </w:pPr>
      <w:r w:rsidRPr="00BA15BA">
        <w:rPr>
          <w:sz w:val="28"/>
          <w:szCs w:val="28"/>
          <w:lang w:val="uk-UA"/>
        </w:rPr>
        <w:t>При формуванні тарифів на послуги з перевезення електротранспортом – враховується інвестиційна складова на фінансування заходів з оновлення парку трамваїв і тролейбусів відповідно до затверджених у встановленому порядку місцевих програм розвитку електротранспорту.</w:t>
      </w:r>
    </w:p>
    <w:p w:rsidR="00CE23A5" w:rsidRPr="00CE23A5" w:rsidRDefault="00CE23A5" w:rsidP="00CE23A5">
      <w:pPr>
        <w:pStyle w:val="a5"/>
        <w:ind w:left="0" w:firstLine="567"/>
        <w:jc w:val="both"/>
        <w:rPr>
          <w:rFonts w:ascii="Times New Roman" w:eastAsia="Times New Roman" w:hAnsi="Times New Roman" w:cs="Times New Roman"/>
          <w:color w:val="000000" w:themeColor="text1"/>
          <w:sz w:val="28"/>
          <w:szCs w:val="28"/>
          <w:lang w:eastAsia="uk-UA"/>
        </w:rPr>
      </w:pPr>
      <w:r w:rsidRPr="00CE23A5">
        <w:rPr>
          <w:rFonts w:ascii="Times New Roman" w:eastAsia="Times New Roman" w:hAnsi="Times New Roman" w:cs="Times New Roman"/>
          <w:color w:val="000000" w:themeColor="text1"/>
          <w:sz w:val="28"/>
          <w:szCs w:val="28"/>
          <w:lang w:eastAsia="uk-UA"/>
        </w:rPr>
        <w:t>Тарифи на послуги з перевезення пасажирів міським пасажирським транспортом, який працює у звичайному режимі руху (далі – тарифи на перевезення), діють в м. Києві з лютого 2015 року в розмірі 4,00 грн на проїзд у метрополітені та міській електричці, та в розмірі 3,00 грн на проїзд наземними видами транспорту.</w:t>
      </w:r>
    </w:p>
    <w:p w:rsidR="00CE23A5" w:rsidRPr="00CE23A5" w:rsidRDefault="00CE23A5" w:rsidP="00CE23A5">
      <w:pPr>
        <w:pStyle w:val="a5"/>
        <w:ind w:left="0" w:firstLine="567"/>
        <w:jc w:val="both"/>
        <w:rPr>
          <w:rFonts w:ascii="Times New Roman" w:eastAsia="Times New Roman" w:hAnsi="Times New Roman" w:cs="Times New Roman"/>
          <w:color w:val="000000" w:themeColor="text1"/>
          <w:sz w:val="28"/>
          <w:szCs w:val="28"/>
          <w:lang w:eastAsia="uk-UA"/>
        </w:rPr>
      </w:pPr>
      <w:r w:rsidRPr="00CE23A5">
        <w:rPr>
          <w:rFonts w:ascii="Times New Roman" w:eastAsia="Times New Roman" w:hAnsi="Times New Roman" w:cs="Times New Roman"/>
          <w:color w:val="000000" w:themeColor="text1"/>
          <w:sz w:val="28"/>
          <w:szCs w:val="28"/>
          <w:lang w:eastAsia="uk-UA"/>
        </w:rPr>
        <w:t>За період дії тарифів в економіці країни відбулись такі зміни:</w:t>
      </w:r>
    </w:p>
    <w:p w:rsidR="00CE23A5" w:rsidRPr="00CE23A5" w:rsidRDefault="00CE23A5" w:rsidP="00CE23A5">
      <w:pPr>
        <w:pStyle w:val="a5"/>
        <w:ind w:left="0" w:firstLine="567"/>
        <w:jc w:val="both"/>
        <w:rPr>
          <w:rFonts w:ascii="Times New Roman" w:eastAsia="Times New Roman" w:hAnsi="Times New Roman" w:cs="Times New Roman"/>
          <w:color w:val="000000" w:themeColor="text1"/>
          <w:sz w:val="28"/>
          <w:szCs w:val="28"/>
          <w:lang w:eastAsia="uk-UA"/>
        </w:rPr>
      </w:pPr>
      <w:r w:rsidRPr="00CE23A5">
        <w:rPr>
          <w:rFonts w:ascii="Times New Roman" w:eastAsia="Times New Roman" w:hAnsi="Times New Roman" w:cs="Times New Roman"/>
          <w:color w:val="000000" w:themeColor="text1"/>
          <w:sz w:val="28"/>
          <w:szCs w:val="28"/>
          <w:lang w:eastAsia="uk-UA"/>
        </w:rPr>
        <w:t>індекс споживчих цін за 2015-2016 роки становить 158%;</w:t>
      </w:r>
    </w:p>
    <w:p w:rsidR="00CE23A5" w:rsidRPr="00CE23A5" w:rsidRDefault="00CE23A5" w:rsidP="00CE23A5">
      <w:pPr>
        <w:pStyle w:val="a5"/>
        <w:ind w:left="0" w:firstLine="567"/>
        <w:jc w:val="both"/>
        <w:rPr>
          <w:rFonts w:ascii="Times New Roman" w:eastAsia="Times New Roman" w:hAnsi="Times New Roman" w:cs="Times New Roman"/>
          <w:color w:val="000000" w:themeColor="text1"/>
          <w:sz w:val="28"/>
          <w:szCs w:val="28"/>
          <w:lang w:eastAsia="uk-UA"/>
        </w:rPr>
      </w:pPr>
      <w:r w:rsidRPr="00CE23A5">
        <w:rPr>
          <w:rFonts w:ascii="Times New Roman" w:eastAsia="Times New Roman" w:hAnsi="Times New Roman" w:cs="Times New Roman"/>
          <w:color w:val="000000" w:themeColor="text1"/>
          <w:sz w:val="28"/>
          <w:szCs w:val="28"/>
          <w:lang w:eastAsia="uk-UA"/>
        </w:rPr>
        <w:t xml:space="preserve"> мінімальна заробітна плата збільшилась в 2,6 раза (з 1</w:t>
      </w:r>
      <w:r w:rsidR="002C6997">
        <w:rPr>
          <w:rFonts w:ascii="Times New Roman" w:eastAsia="Times New Roman" w:hAnsi="Times New Roman" w:cs="Times New Roman"/>
          <w:color w:val="000000" w:themeColor="text1"/>
          <w:sz w:val="28"/>
          <w:szCs w:val="28"/>
          <w:lang w:eastAsia="uk-UA"/>
        </w:rPr>
        <w:t> </w:t>
      </w:r>
      <w:r w:rsidRPr="00CE23A5">
        <w:rPr>
          <w:rFonts w:ascii="Times New Roman" w:eastAsia="Times New Roman" w:hAnsi="Times New Roman" w:cs="Times New Roman"/>
          <w:color w:val="000000" w:themeColor="text1"/>
          <w:sz w:val="28"/>
          <w:szCs w:val="28"/>
          <w:lang w:eastAsia="uk-UA"/>
        </w:rPr>
        <w:t>218 до 3</w:t>
      </w:r>
      <w:r w:rsidR="002C6997">
        <w:rPr>
          <w:rFonts w:ascii="Times New Roman" w:eastAsia="Times New Roman" w:hAnsi="Times New Roman" w:cs="Times New Roman"/>
          <w:color w:val="000000" w:themeColor="text1"/>
          <w:sz w:val="28"/>
          <w:szCs w:val="28"/>
          <w:lang w:eastAsia="uk-UA"/>
        </w:rPr>
        <w:t> </w:t>
      </w:r>
      <w:r w:rsidRPr="00CE23A5">
        <w:rPr>
          <w:rFonts w:ascii="Times New Roman" w:eastAsia="Times New Roman" w:hAnsi="Times New Roman" w:cs="Times New Roman"/>
          <w:color w:val="000000" w:themeColor="text1"/>
          <w:sz w:val="28"/>
          <w:szCs w:val="28"/>
          <w:lang w:eastAsia="uk-UA"/>
        </w:rPr>
        <w:t>200 грн), а середня заробітної плати по м. Києву – в 2,0 раза (з 5</w:t>
      </w:r>
      <w:r w:rsidR="002C6997">
        <w:rPr>
          <w:rFonts w:ascii="Times New Roman" w:eastAsia="Times New Roman" w:hAnsi="Times New Roman" w:cs="Times New Roman"/>
          <w:color w:val="000000" w:themeColor="text1"/>
          <w:sz w:val="28"/>
          <w:szCs w:val="28"/>
          <w:lang w:eastAsia="uk-UA"/>
        </w:rPr>
        <w:t> </w:t>
      </w:r>
      <w:r w:rsidRPr="00CE23A5">
        <w:rPr>
          <w:rFonts w:ascii="Times New Roman" w:eastAsia="Times New Roman" w:hAnsi="Times New Roman" w:cs="Times New Roman"/>
          <w:color w:val="000000" w:themeColor="text1"/>
          <w:sz w:val="28"/>
          <w:szCs w:val="28"/>
          <w:lang w:eastAsia="uk-UA"/>
        </w:rPr>
        <w:t>385 до 11</w:t>
      </w:r>
      <w:r w:rsidR="002C6997">
        <w:rPr>
          <w:rFonts w:ascii="Times New Roman" w:eastAsia="Times New Roman" w:hAnsi="Times New Roman" w:cs="Times New Roman"/>
          <w:color w:val="000000" w:themeColor="text1"/>
          <w:sz w:val="28"/>
          <w:szCs w:val="28"/>
          <w:lang w:eastAsia="uk-UA"/>
        </w:rPr>
        <w:t> </w:t>
      </w:r>
      <w:r w:rsidRPr="00CE23A5">
        <w:rPr>
          <w:rFonts w:ascii="Times New Roman" w:eastAsia="Times New Roman" w:hAnsi="Times New Roman" w:cs="Times New Roman"/>
          <w:color w:val="000000" w:themeColor="text1"/>
          <w:sz w:val="28"/>
          <w:szCs w:val="28"/>
          <w:lang w:eastAsia="uk-UA"/>
        </w:rPr>
        <w:t>010 грн);</w:t>
      </w:r>
    </w:p>
    <w:p w:rsidR="00CE23A5" w:rsidRPr="00CE23A5" w:rsidRDefault="00CE23A5" w:rsidP="00CE23A5">
      <w:pPr>
        <w:pStyle w:val="a5"/>
        <w:ind w:left="0" w:firstLine="567"/>
        <w:jc w:val="both"/>
        <w:rPr>
          <w:rFonts w:ascii="Times New Roman" w:eastAsia="Times New Roman" w:hAnsi="Times New Roman" w:cs="Times New Roman"/>
          <w:color w:val="000000" w:themeColor="text1"/>
          <w:sz w:val="28"/>
          <w:szCs w:val="28"/>
          <w:lang w:eastAsia="uk-UA"/>
        </w:rPr>
      </w:pPr>
      <w:r w:rsidRPr="00CE23A5">
        <w:rPr>
          <w:rFonts w:ascii="Times New Roman" w:eastAsia="Times New Roman" w:hAnsi="Times New Roman" w:cs="Times New Roman"/>
          <w:color w:val="000000" w:themeColor="text1"/>
          <w:sz w:val="28"/>
          <w:szCs w:val="28"/>
          <w:lang w:eastAsia="uk-UA"/>
        </w:rPr>
        <w:t>витрати на електричну енергію  підвищились в 4,6 раза  (з 0,419 до 1,94</w:t>
      </w:r>
      <w:r w:rsidR="002C6997">
        <w:rPr>
          <w:rFonts w:ascii="Times New Roman" w:eastAsia="Times New Roman" w:hAnsi="Times New Roman" w:cs="Times New Roman"/>
          <w:color w:val="000000" w:themeColor="text1"/>
          <w:sz w:val="28"/>
          <w:szCs w:val="28"/>
          <w:lang w:eastAsia="uk-UA"/>
        </w:rPr>
        <w:t> </w:t>
      </w:r>
      <w:r w:rsidRPr="00CE23A5">
        <w:rPr>
          <w:rFonts w:ascii="Times New Roman" w:eastAsia="Times New Roman" w:hAnsi="Times New Roman" w:cs="Times New Roman"/>
          <w:color w:val="000000" w:themeColor="text1"/>
          <w:sz w:val="28"/>
          <w:szCs w:val="28"/>
          <w:lang w:eastAsia="uk-UA"/>
        </w:rPr>
        <w:t>грн/кВт-год (у травні 2017 року) внаслідок переведення з 2017 року підприємств міського електротранспорту з категорії споживачів електричної енергії «населення» до категорії «інші споживачі (ІІ клас напруги)»;</w:t>
      </w:r>
    </w:p>
    <w:p w:rsidR="00CE23A5" w:rsidRPr="00CE23A5" w:rsidRDefault="00CE23A5" w:rsidP="00CE23A5">
      <w:pPr>
        <w:pStyle w:val="a5"/>
        <w:ind w:left="0" w:firstLine="567"/>
        <w:jc w:val="both"/>
        <w:rPr>
          <w:rFonts w:ascii="Times New Roman" w:eastAsia="Times New Roman" w:hAnsi="Times New Roman" w:cs="Times New Roman"/>
          <w:color w:val="000000" w:themeColor="text1"/>
          <w:sz w:val="28"/>
          <w:szCs w:val="28"/>
          <w:lang w:eastAsia="uk-UA"/>
        </w:rPr>
      </w:pPr>
      <w:r w:rsidRPr="00CE23A5">
        <w:rPr>
          <w:rFonts w:ascii="Times New Roman" w:eastAsia="Times New Roman" w:hAnsi="Times New Roman" w:cs="Times New Roman"/>
          <w:color w:val="000000" w:themeColor="text1"/>
          <w:sz w:val="28"/>
          <w:szCs w:val="28"/>
          <w:lang w:eastAsia="uk-UA"/>
        </w:rPr>
        <w:t xml:space="preserve"> вартість дизельного пального збільшилась в 1,4 рази (з 16,00 до 23,15</w:t>
      </w:r>
      <w:r w:rsidR="002C6997">
        <w:rPr>
          <w:rFonts w:ascii="Times New Roman" w:eastAsia="Times New Roman" w:hAnsi="Times New Roman" w:cs="Times New Roman"/>
          <w:color w:val="000000" w:themeColor="text1"/>
          <w:sz w:val="28"/>
          <w:szCs w:val="28"/>
          <w:lang w:eastAsia="uk-UA"/>
        </w:rPr>
        <w:t> </w:t>
      </w:r>
      <w:r w:rsidRPr="00CE23A5">
        <w:rPr>
          <w:rFonts w:ascii="Times New Roman" w:eastAsia="Times New Roman" w:hAnsi="Times New Roman" w:cs="Times New Roman"/>
          <w:color w:val="000000" w:themeColor="text1"/>
          <w:sz w:val="28"/>
          <w:szCs w:val="28"/>
          <w:lang w:eastAsia="uk-UA"/>
        </w:rPr>
        <w:t>грн/л);</w:t>
      </w:r>
    </w:p>
    <w:p w:rsidR="00CE23A5" w:rsidRPr="00CE23A5" w:rsidRDefault="00CE23A5" w:rsidP="00CE23A5">
      <w:pPr>
        <w:pStyle w:val="a5"/>
        <w:ind w:left="0" w:firstLine="567"/>
        <w:jc w:val="both"/>
        <w:rPr>
          <w:rFonts w:ascii="Times New Roman" w:eastAsia="Times New Roman" w:hAnsi="Times New Roman" w:cs="Times New Roman"/>
          <w:color w:val="000000" w:themeColor="text1"/>
          <w:sz w:val="28"/>
          <w:szCs w:val="28"/>
          <w:lang w:eastAsia="uk-UA"/>
        </w:rPr>
      </w:pPr>
      <w:r w:rsidRPr="00CE23A5">
        <w:rPr>
          <w:rFonts w:ascii="Times New Roman" w:eastAsia="Times New Roman" w:hAnsi="Times New Roman" w:cs="Times New Roman"/>
          <w:color w:val="000000" w:themeColor="text1"/>
          <w:sz w:val="28"/>
          <w:szCs w:val="28"/>
          <w:lang w:eastAsia="uk-UA"/>
        </w:rPr>
        <w:t xml:space="preserve">   вартість шин підвищилась в 1,</w:t>
      </w:r>
      <w:r w:rsidR="003A663C">
        <w:rPr>
          <w:rFonts w:ascii="Times New Roman" w:eastAsia="Times New Roman" w:hAnsi="Times New Roman" w:cs="Times New Roman"/>
          <w:color w:val="000000" w:themeColor="text1"/>
          <w:sz w:val="28"/>
          <w:szCs w:val="28"/>
          <w:lang w:eastAsia="uk-UA"/>
        </w:rPr>
        <w:t>5</w:t>
      </w:r>
      <w:r w:rsidRPr="00CE23A5">
        <w:rPr>
          <w:rFonts w:ascii="Times New Roman" w:eastAsia="Times New Roman" w:hAnsi="Times New Roman" w:cs="Times New Roman"/>
          <w:color w:val="000000" w:themeColor="text1"/>
          <w:sz w:val="28"/>
          <w:szCs w:val="28"/>
          <w:lang w:eastAsia="uk-UA"/>
        </w:rPr>
        <w:t xml:space="preserve"> раза (з 3826 до 5799 грн),  акумуляторних батарей  - в 1,7 раза (з 2377 до 4024  грн) тощо.</w:t>
      </w:r>
    </w:p>
    <w:p w:rsidR="005257A4" w:rsidRPr="005257A4" w:rsidRDefault="005257A4" w:rsidP="005257A4">
      <w:pPr>
        <w:pStyle w:val="a5"/>
        <w:ind w:left="0" w:firstLine="567"/>
        <w:jc w:val="both"/>
        <w:rPr>
          <w:rFonts w:ascii="Times New Roman" w:eastAsia="Times New Roman" w:hAnsi="Times New Roman" w:cs="Times New Roman"/>
          <w:color w:val="000000" w:themeColor="text1"/>
          <w:sz w:val="28"/>
          <w:szCs w:val="28"/>
          <w:lang w:eastAsia="uk-UA"/>
        </w:rPr>
      </w:pPr>
      <w:r w:rsidRPr="005257A4">
        <w:rPr>
          <w:rFonts w:ascii="Times New Roman" w:eastAsia="Times New Roman" w:hAnsi="Times New Roman" w:cs="Times New Roman"/>
          <w:color w:val="000000" w:themeColor="text1"/>
          <w:sz w:val="28"/>
          <w:szCs w:val="28"/>
          <w:lang w:eastAsia="uk-UA"/>
        </w:rPr>
        <w:t>За розрахунками підприємств транспорту економічно обґрунтовані тарифи на 2017 рік на перевезення пасажирів становлять</w:t>
      </w:r>
      <w:r>
        <w:rPr>
          <w:rFonts w:ascii="Times New Roman" w:eastAsia="Times New Roman" w:hAnsi="Times New Roman" w:cs="Times New Roman"/>
          <w:color w:val="000000" w:themeColor="text1"/>
          <w:sz w:val="28"/>
          <w:szCs w:val="28"/>
          <w:lang w:eastAsia="uk-UA"/>
        </w:rPr>
        <w:t>:</w:t>
      </w:r>
      <w:r w:rsidRPr="005257A4">
        <w:rPr>
          <w:rFonts w:ascii="Times New Roman" w:eastAsia="Times New Roman" w:hAnsi="Times New Roman" w:cs="Times New Roman"/>
          <w:color w:val="000000" w:themeColor="text1"/>
          <w:sz w:val="28"/>
          <w:szCs w:val="28"/>
          <w:lang w:eastAsia="uk-UA"/>
        </w:rPr>
        <w:t xml:space="preserve"> 6,64 грн - на проїзд метрополітеном, 6,91грн – на проїзд наземними видами транспорту (трамвай, тролейбус, автобус, фунікулер) та 15,39 грн – на проїзд міською електричкою.</w:t>
      </w:r>
    </w:p>
    <w:p w:rsidR="005257A4" w:rsidRPr="005257A4" w:rsidRDefault="005257A4" w:rsidP="005257A4">
      <w:pPr>
        <w:pStyle w:val="a5"/>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При цьому,</w:t>
      </w:r>
      <w:r w:rsidRPr="005257A4">
        <w:rPr>
          <w:rFonts w:ascii="Times New Roman" w:eastAsia="Times New Roman" w:hAnsi="Times New Roman" w:cs="Times New Roman"/>
          <w:color w:val="000000" w:themeColor="text1"/>
          <w:sz w:val="28"/>
          <w:szCs w:val="28"/>
          <w:lang w:eastAsia="uk-UA"/>
        </w:rPr>
        <w:t xml:space="preserve"> у складі економічно обґрунтованого тарифу на перевезення пасажирів метрополітеном в розмірі 6,64 грн враховані витрати на здійснення капітальних інвестицій, технічне переоснащення підприємства відповідно до Програми технічного розвитку Київського метрополітену на 2017 рік, затвердженої розпорядженням виконавчого органу Київської міської ради (Київської міської державної адміністрації) від 16.05.2017 № 581.</w:t>
      </w:r>
    </w:p>
    <w:p w:rsidR="005257A4" w:rsidRPr="005257A4" w:rsidRDefault="005257A4" w:rsidP="005257A4">
      <w:pPr>
        <w:pStyle w:val="a5"/>
        <w:ind w:left="0" w:firstLine="567"/>
        <w:jc w:val="both"/>
        <w:rPr>
          <w:rFonts w:ascii="Times New Roman" w:eastAsia="Times New Roman" w:hAnsi="Times New Roman" w:cs="Times New Roman"/>
          <w:color w:val="000000" w:themeColor="text1"/>
          <w:sz w:val="28"/>
          <w:szCs w:val="28"/>
          <w:lang w:eastAsia="uk-UA"/>
        </w:rPr>
      </w:pPr>
      <w:r w:rsidRPr="005257A4">
        <w:rPr>
          <w:rFonts w:ascii="Times New Roman" w:eastAsia="Times New Roman" w:hAnsi="Times New Roman" w:cs="Times New Roman"/>
          <w:color w:val="000000" w:themeColor="text1"/>
          <w:sz w:val="28"/>
          <w:szCs w:val="28"/>
          <w:lang w:eastAsia="uk-UA"/>
        </w:rPr>
        <w:t xml:space="preserve">За розрахунками КП «Київпастранс» у складі економічно обґрунтованого тарифу в розмірі 6,91 грн враховані витрати на фінансування оновлення парку трамваїв і тролейбусів відповідно до Програми технічного розвитку електротранспорту на 2017 рік, затвердженої розпорядженням виконавчого </w:t>
      </w:r>
      <w:r w:rsidRPr="005257A4">
        <w:rPr>
          <w:rFonts w:ascii="Times New Roman" w:eastAsia="Times New Roman" w:hAnsi="Times New Roman" w:cs="Times New Roman"/>
          <w:color w:val="000000" w:themeColor="text1"/>
          <w:sz w:val="28"/>
          <w:szCs w:val="28"/>
          <w:lang w:eastAsia="uk-UA"/>
        </w:rPr>
        <w:lastRenderedPageBreak/>
        <w:t>органу Київської міської ради (Київської міської державної адміністрації) від 16.05.2017 № 580.</w:t>
      </w:r>
    </w:p>
    <w:p w:rsidR="005257A4" w:rsidRDefault="005257A4" w:rsidP="005257A4">
      <w:pPr>
        <w:pStyle w:val="a5"/>
        <w:ind w:left="0" w:firstLine="567"/>
        <w:jc w:val="both"/>
        <w:rPr>
          <w:rFonts w:ascii="Times New Roman" w:eastAsia="Times New Roman" w:hAnsi="Times New Roman" w:cs="Times New Roman"/>
          <w:color w:val="000000" w:themeColor="text1"/>
          <w:sz w:val="28"/>
          <w:szCs w:val="28"/>
          <w:lang w:eastAsia="uk-UA"/>
        </w:rPr>
      </w:pPr>
      <w:r w:rsidRPr="005257A4">
        <w:rPr>
          <w:rFonts w:ascii="Times New Roman" w:eastAsia="Times New Roman" w:hAnsi="Times New Roman" w:cs="Times New Roman"/>
          <w:color w:val="000000" w:themeColor="text1"/>
          <w:sz w:val="28"/>
          <w:szCs w:val="28"/>
          <w:lang w:eastAsia="uk-UA"/>
        </w:rPr>
        <w:t>Розрахунки економічно обґрунтованих тарифів додаються.</w:t>
      </w:r>
    </w:p>
    <w:p w:rsidR="005257A4" w:rsidRPr="003216AA" w:rsidRDefault="008D5D48" w:rsidP="00CE23A5">
      <w:pPr>
        <w:pStyle w:val="a5"/>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w:t>
      </w:r>
      <w:r w:rsidR="005257A4" w:rsidRPr="005257A4">
        <w:rPr>
          <w:rFonts w:ascii="Times New Roman" w:eastAsia="Times New Roman" w:hAnsi="Times New Roman" w:cs="Times New Roman"/>
          <w:color w:val="000000" w:themeColor="text1"/>
          <w:sz w:val="28"/>
          <w:szCs w:val="28"/>
          <w:lang w:eastAsia="uk-UA"/>
        </w:rPr>
        <w:t xml:space="preserve">озуміючи соціальну значимість послуг з перевезення пасажирів транспортом, який працює у звичайному режимі руху, та соціальний стан киян київською міською владою </w:t>
      </w:r>
      <w:r w:rsidR="002C6997">
        <w:rPr>
          <w:rFonts w:ascii="Times New Roman" w:eastAsia="Times New Roman" w:hAnsi="Times New Roman" w:cs="Times New Roman"/>
          <w:color w:val="000000" w:themeColor="text1"/>
          <w:sz w:val="28"/>
          <w:szCs w:val="28"/>
          <w:lang w:eastAsia="uk-UA"/>
        </w:rPr>
        <w:t>прийнято рішення щодо</w:t>
      </w:r>
      <w:r w:rsidR="005257A4" w:rsidRPr="005257A4">
        <w:rPr>
          <w:rFonts w:ascii="Times New Roman" w:eastAsia="Times New Roman" w:hAnsi="Times New Roman" w:cs="Times New Roman"/>
          <w:color w:val="000000" w:themeColor="text1"/>
          <w:sz w:val="28"/>
          <w:szCs w:val="28"/>
          <w:lang w:eastAsia="uk-UA"/>
        </w:rPr>
        <w:t xml:space="preserve"> підвищення </w:t>
      </w:r>
      <w:r w:rsidR="005257A4" w:rsidRPr="00CE23A5">
        <w:rPr>
          <w:rFonts w:ascii="Times New Roman" w:eastAsia="Times New Roman" w:hAnsi="Times New Roman" w:cs="Times New Roman"/>
          <w:color w:val="000000" w:themeColor="text1"/>
          <w:sz w:val="28"/>
          <w:szCs w:val="28"/>
          <w:lang w:eastAsia="uk-UA"/>
        </w:rPr>
        <w:t>тарифів на перевезення на 1</w:t>
      </w:r>
      <w:r w:rsidR="005257A4">
        <w:rPr>
          <w:rFonts w:ascii="Times New Roman" w:eastAsia="Times New Roman" w:hAnsi="Times New Roman" w:cs="Times New Roman"/>
          <w:color w:val="000000" w:themeColor="text1"/>
          <w:sz w:val="28"/>
          <w:szCs w:val="28"/>
          <w:lang w:eastAsia="uk-UA"/>
        </w:rPr>
        <w:t>,00</w:t>
      </w:r>
      <w:r w:rsidR="005257A4">
        <w:rPr>
          <w:rFonts w:ascii="Times New Roman" w:eastAsia="Times New Roman" w:hAnsi="Times New Roman" w:cs="Times New Roman"/>
          <w:color w:val="000000" w:themeColor="text1"/>
          <w:sz w:val="28"/>
          <w:szCs w:val="28"/>
          <w:lang w:val="en-US" w:eastAsia="uk-UA"/>
        </w:rPr>
        <w:t> </w:t>
      </w:r>
      <w:r w:rsidR="005257A4" w:rsidRPr="00CE23A5">
        <w:rPr>
          <w:rFonts w:ascii="Times New Roman" w:eastAsia="Times New Roman" w:hAnsi="Times New Roman" w:cs="Times New Roman"/>
          <w:color w:val="000000" w:themeColor="text1"/>
          <w:sz w:val="28"/>
          <w:szCs w:val="28"/>
          <w:lang w:eastAsia="uk-UA"/>
        </w:rPr>
        <w:t>грн (на проїзд метрополітеном та міською електричкою – з 4,00 до 5,00 грн, наземними видами транспорту - з 3,00 до 4,00 грн</w:t>
      </w:r>
      <w:r w:rsidR="00A773CA">
        <w:rPr>
          <w:rFonts w:ascii="Times New Roman" w:eastAsia="Times New Roman" w:hAnsi="Times New Roman" w:cs="Times New Roman"/>
          <w:color w:val="000000" w:themeColor="text1"/>
          <w:sz w:val="28"/>
          <w:szCs w:val="28"/>
          <w:lang w:eastAsia="uk-UA"/>
        </w:rPr>
        <w:t>,</w:t>
      </w:r>
      <w:r w:rsidR="005257A4" w:rsidRPr="00CE23A5">
        <w:rPr>
          <w:rFonts w:ascii="Times New Roman" w:eastAsia="Times New Roman" w:hAnsi="Times New Roman" w:cs="Times New Roman"/>
          <w:color w:val="000000" w:themeColor="text1"/>
          <w:sz w:val="28"/>
          <w:szCs w:val="28"/>
          <w:lang w:eastAsia="uk-UA"/>
        </w:rPr>
        <w:t>)</w:t>
      </w:r>
      <w:r w:rsidR="00A773C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зростання на 1,00 грн </w:t>
      </w:r>
      <w:r w:rsidR="00A773CA" w:rsidRPr="005257A4">
        <w:rPr>
          <w:rFonts w:ascii="Times New Roman" w:eastAsia="Times New Roman" w:hAnsi="Times New Roman" w:cs="Times New Roman"/>
          <w:color w:val="000000" w:themeColor="text1"/>
          <w:sz w:val="28"/>
          <w:szCs w:val="28"/>
          <w:lang w:eastAsia="uk-UA"/>
        </w:rPr>
        <w:t>вартості єдиного разового проїзного квитка на перевезення пасажирів у міській електричці, яка працює у звичайному режимі руху, та у трамваях на маршрутах № 4, 5 або у автобусах №</w:t>
      </w:r>
      <w:r w:rsidR="00A773CA">
        <w:rPr>
          <w:rFonts w:ascii="Times New Roman" w:eastAsia="Times New Roman" w:hAnsi="Times New Roman" w:cs="Times New Roman"/>
          <w:color w:val="000000" w:themeColor="text1"/>
          <w:sz w:val="28"/>
          <w:szCs w:val="28"/>
          <w:lang w:eastAsia="uk-UA"/>
        </w:rPr>
        <w:t> </w:t>
      </w:r>
      <w:r w:rsidR="00A773CA" w:rsidRPr="005257A4">
        <w:rPr>
          <w:rFonts w:ascii="Times New Roman" w:eastAsia="Times New Roman" w:hAnsi="Times New Roman" w:cs="Times New Roman"/>
          <w:color w:val="000000" w:themeColor="text1"/>
          <w:sz w:val="28"/>
          <w:szCs w:val="28"/>
          <w:lang w:eastAsia="uk-UA"/>
        </w:rPr>
        <w:t>59, 60, 61, які працюють у звичайному режимі руху на маршрутах загального користування,</w:t>
      </w:r>
      <w:r w:rsidR="00A773CA">
        <w:rPr>
          <w:rFonts w:ascii="Times New Roman" w:eastAsia="Times New Roman" w:hAnsi="Times New Roman" w:cs="Times New Roman"/>
          <w:color w:val="000000" w:themeColor="text1"/>
          <w:sz w:val="28"/>
          <w:szCs w:val="28"/>
          <w:lang w:eastAsia="uk-UA"/>
        </w:rPr>
        <w:t xml:space="preserve"> -</w:t>
      </w:r>
      <w:r w:rsidR="00A773CA" w:rsidRPr="005257A4">
        <w:rPr>
          <w:rFonts w:ascii="Times New Roman" w:eastAsia="Times New Roman" w:hAnsi="Times New Roman" w:cs="Times New Roman"/>
          <w:color w:val="000000" w:themeColor="text1"/>
          <w:sz w:val="28"/>
          <w:szCs w:val="28"/>
          <w:lang w:eastAsia="uk-UA"/>
        </w:rPr>
        <w:t xml:space="preserve"> з 6,00 до 7,00</w:t>
      </w:r>
      <w:r w:rsidR="00A773CA">
        <w:rPr>
          <w:rFonts w:ascii="Times New Roman" w:eastAsia="Times New Roman" w:hAnsi="Times New Roman" w:cs="Times New Roman"/>
          <w:color w:val="000000" w:themeColor="text1"/>
          <w:sz w:val="28"/>
          <w:szCs w:val="28"/>
          <w:lang w:eastAsia="uk-UA"/>
        </w:rPr>
        <w:t> </w:t>
      </w:r>
      <w:r w:rsidR="00A773CA" w:rsidRPr="005257A4">
        <w:rPr>
          <w:rFonts w:ascii="Times New Roman" w:eastAsia="Times New Roman" w:hAnsi="Times New Roman" w:cs="Times New Roman"/>
          <w:color w:val="000000" w:themeColor="text1"/>
          <w:sz w:val="28"/>
          <w:szCs w:val="28"/>
          <w:lang w:eastAsia="uk-UA"/>
        </w:rPr>
        <w:t>грн</w:t>
      </w:r>
      <w:r w:rsidR="00A773CA">
        <w:rPr>
          <w:rFonts w:ascii="Times New Roman" w:eastAsia="Times New Roman" w:hAnsi="Times New Roman" w:cs="Times New Roman"/>
          <w:color w:val="000000" w:themeColor="text1"/>
          <w:sz w:val="28"/>
          <w:szCs w:val="28"/>
          <w:lang w:eastAsia="uk-UA"/>
        </w:rPr>
        <w:t xml:space="preserve"> </w:t>
      </w:r>
      <w:r w:rsidR="005257A4" w:rsidRPr="005257A4">
        <w:rPr>
          <w:rFonts w:ascii="Times New Roman" w:eastAsia="Times New Roman" w:hAnsi="Times New Roman" w:cs="Times New Roman"/>
          <w:color w:val="000000" w:themeColor="text1"/>
          <w:sz w:val="28"/>
          <w:szCs w:val="28"/>
          <w:lang w:eastAsia="uk-UA"/>
        </w:rPr>
        <w:t>та пропорційн</w:t>
      </w:r>
      <w:r>
        <w:rPr>
          <w:rFonts w:ascii="Times New Roman" w:eastAsia="Times New Roman" w:hAnsi="Times New Roman" w:cs="Times New Roman"/>
          <w:color w:val="000000" w:themeColor="text1"/>
          <w:sz w:val="28"/>
          <w:szCs w:val="28"/>
          <w:lang w:eastAsia="uk-UA"/>
        </w:rPr>
        <w:t>ого</w:t>
      </w:r>
      <w:r w:rsidR="005257A4" w:rsidRPr="005257A4">
        <w:rPr>
          <w:rFonts w:ascii="Times New Roman" w:eastAsia="Times New Roman" w:hAnsi="Times New Roman" w:cs="Times New Roman"/>
          <w:color w:val="000000" w:themeColor="text1"/>
          <w:sz w:val="28"/>
          <w:szCs w:val="28"/>
          <w:lang w:eastAsia="uk-UA"/>
        </w:rPr>
        <w:t xml:space="preserve"> збільшення </w:t>
      </w:r>
      <w:r w:rsidR="005257A4" w:rsidRPr="003216AA">
        <w:rPr>
          <w:rFonts w:ascii="Times New Roman" w:eastAsia="Times New Roman" w:hAnsi="Times New Roman" w:cs="Times New Roman"/>
          <w:color w:val="000000" w:themeColor="text1"/>
          <w:sz w:val="28"/>
          <w:szCs w:val="28"/>
          <w:lang w:eastAsia="uk-UA"/>
        </w:rPr>
        <w:t>вартості проїзних квитків</w:t>
      </w:r>
      <w:r w:rsidR="003216AA" w:rsidRPr="003216AA">
        <w:rPr>
          <w:rFonts w:ascii="Times New Roman" w:hAnsi="Times New Roman" w:cs="Times New Roman"/>
          <w:sz w:val="28"/>
          <w:szCs w:val="28"/>
        </w:rPr>
        <w:t xml:space="preserve"> з залишенням системи знижок</w:t>
      </w:r>
      <w:r w:rsidR="003216AA" w:rsidRPr="003216AA">
        <w:rPr>
          <w:rFonts w:ascii="Times New Roman" w:eastAsia="Times New Roman" w:hAnsi="Times New Roman" w:cs="Times New Roman"/>
          <w:color w:val="000000" w:themeColor="text1"/>
          <w:sz w:val="28"/>
          <w:szCs w:val="28"/>
          <w:lang w:eastAsia="uk-UA"/>
        </w:rPr>
        <w:t xml:space="preserve"> у разі придбання </w:t>
      </w:r>
      <w:r w:rsidR="003216AA" w:rsidRPr="003216AA">
        <w:rPr>
          <w:rFonts w:ascii="Times New Roman" w:hAnsi="Times New Roman" w:cs="Times New Roman"/>
          <w:sz w:val="28"/>
          <w:szCs w:val="28"/>
        </w:rPr>
        <w:t>декілька поїздок на безконтактну пластикову картку у метрополітені</w:t>
      </w:r>
      <w:r w:rsidR="005257A4" w:rsidRPr="003216AA">
        <w:rPr>
          <w:rFonts w:ascii="Times New Roman" w:eastAsia="Times New Roman" w:hAnsi="Times New Roman" w:cs="Times New Roman"/>
          <w:color w:val="000000" w:themeColor="text1"/>
          <w:sz w:val="28"/>
          <w:szCs w:val="28"/>
          <w:lang w:eastAsia="uk-UA"/>
        </w:rPr>
        <w:t xml:space="preserve">. </w:t>
      </w:r>
    </w:p>
    <w:p w:rsidR="00CE23A5" w:rsidRPr="00CE23A5" w:rsidRDefault="00CE23A5" w:rsidP="00CE23A5">
      <w:pPr>
        <w:pStyle w:val="a5"/>
        <w:ind w:left="0" w:firstLine="567"/>
        <w:jc w:val="both"/>
        <w:rPr>
          <w:rFonts w:ascii="Times New Roman" w:eastAsia="Times New Roman" w:hAnsi="Times New Roman" w:cs="Times New Roman"/>
          <w:color w:val="000000" w:themeColor="text1"/>
          <w:sz w:val="28"/>
          <w:szCs w:val="28"/>
          <w:lang w:eastAsia="uk-UA"/>
        </w:rPr>
      </w:pPr>
      <w:r w:rsidRPr="00CE23A5">
        <w:rPr>
          <w:rFonts w:ascii="Times New Roman" w:eastAsia="Times New Roman" w:hAnsi="Times New Roman" w:cs="Times New Roman"/>
          <w:color w:val="000000" w:themeColor="text1"/>
          <w:sz w:val="28"/>
          <w:szCs w:val="28"/>
          <w:lang w:eastAsia="uk-UA"/>
        </w:rPr>
        <w:t>При цьому лише різниця в витратах на електроенергію (планові показники 2017 року до плану на 2015 року) для КП "Київський метрополітен"  становить 388,4 млн грн, або 0,82 грн/пас. Для КП "Київпастранс" така різниця становить 298,4 млн грн або 0,74 грн/пас, а з урахуванням різниц</w:t>
      </w:r>
      <w:r w:rsidR="00773BBD">
        <w:rPr>
          <w:rFonts w:ascii="Times New Roman" w:eastAsia="Times New Roman" w:hAnsi="Times New Roman" w:cs="Times New Roman"/>
          <w:color w:val="000000" w:themeColor="text1"/>
          <w:sz w:val="28"/>
          <w:szCs w:val="28"/>
          <w:lang w:eastAsia="uk-UA"/>
        </w:rPr>
        <w:t>і</w:t>
      </w:r>
      <w:r w:rsidRPr="00CE23A5">
        <w:rPr>
          <w:rFonts w:ascii="Times New Roman" w:eastAsia="Times New Roman" w:hAnsi="Times New Roman" w:cs="Times New Roman"/>
          <w:color w:val="000000" w:themeColor="text1"/>
          <w:sz w:val="28"/>
          <w:szCs w:val="28"/>
          <w:lang w:eastAsia="uk-UA"/>
        </w:rPr>
        <w:t xml:space="preserve"> в витратах на паливно-мастильні матеріали - 337,9 млн грн або 0,84 грн/пас. </w:t>
      </w:r>
    </w:p>
    <w:p w:rsidR="00CF72DC" w:rsidRPr="00BA15BA" w:rsidRDefault="00CE23A5" w:rsidP="005257A4">
      <w:pPr>
        <w:pStyle w:val="a5"/>
        <w:spacing w:after="0"/>
        <w:ind w:left="0" w:firstLine="567"/>
        <w:jc w:val="both"/>
        <w:rPr>
          <w:rFonts w:ascii="Times New Roman" w:hAnsi="Times New Roman" w:cs="Times New Roman"/>
          <w:sz w:val="28"/>
          <w:szCs w:val="28"/>
        </w:rPr>
      </w:pPr>
      <w:r w:rsidRPr="00CE23A5">
        <w:rPr>
          <w:rFonts w:ascii="Times New Roman" w:eastAsia="Times New Roman" w:hAnsi="Times New Roman" w:cs="Times New Roman"/>
          <w:color w:val="000000" w:themeColor="text1"/>
          <w:sz w:val="28"/>
          <w:szCs w:val="28"/>
          <w:lang w:eastAsia="uk-UA"/>
        </w:rPr>
        <w:t>Крім того, різниця в витратах на заробітну плату з нарахуваннями (планові показники 2017 року до плану на 2015 року) для КП "Київський метрополітен"  становить 452 млн грн, або 0,95 грн/пас, для  КП "Київпастранс" – 1</w:t>
      </w:r>
      <w:r w:rsidR="008D5D48">
        <w:rPr>
          <w:rFonts w:ascii="Times New Roman" w:eastAsia="Times New Roman" w:hAnsi="Times New Roman" w:cs="Times New Roman"/>
          <w:color w:val="000000" w:themeColor="text1"/>
          <w:sz w:val="28"/>
          <w:szCs w:val="28"/>
          <w:lang w:eastAsia="uk-UA"/>
        </w:rPr>
        <w:t xml:space="preserve">12,6 млн грн або 0,28 грн/пас. </w:t>
      </w:r>
      <w:r>
        <w:rPr>
          <w:rFonts w:ascii="Times New Roman" w:eastAsia="Times New Roman" w:hAnsi="Times New Roman" w:cs="Times New Roman"/>
          <w:color w:val="000000" w:themeColor="text1"/>
          <w:sz w:val="28"/>
          <w:szCs w:val="28"/>
          <w:lang w:eastAsia="uk-UA"/>
        </w:rPr>
        <w:t xml:space="preserve">Слід зазначити, що за </w:t>
      </w:r>
      <w:r w:rsidR="00CF72DC" w:rsidRPr="00BA15BA">
        <w:rPr>
          <w:rFonts w:ascii="Times New Roman" w:hAnsi="Times New Roman" w:cs="Times New Roman"/>
          <w:sz w:val="28"/>
          <w:szCs w:val="28"/>
        </w:rPr>
        <w:t xml:space="preserve">результатами 2016 року середня заробітна плата </w:t>
      </w:r>
      <w:r>
        <w:rPr>
          <w:rFonts w:ascii="Times New Roman" w:hAnsi="Times New Roman" w:cs="Times New Roman"/>
          <w:sz w:val="28"/>
          <w:szCs w:val="28"/>
        </w:rPr>
        <w:t xml:space="preserve">працівників комунальних підприємств транспорту </w:t>
      </w:r>
      <w:r w:rsidR="00CF72DC" w:rsidRPr="00BA15BA">
        <w:rPr>
          <w:rFonts w:ascii="Times New Roman" w:hAnsi="Times New Roman" w:cs="Times New Roman"/>
          <w:sz w:val="28"/>
          <w:szCs w:val="28"/>
        </w:rPr>
        <w:t xml:space="preserve"> вперше за багато років нижче ніж середня </w:t>
      </w:r>
      <w:r>
        <w:rPr>
          <w:rFonts w:ascii="Times New Roman" w:hAnsi="Times New Roman" w:cs="Times New Roman"/>
          <w:sz w:val="28"/>
          <w:szCs w:val="28"/>
        </w:rPr>
        <w:t xml:space="preserve">заробітна плата </w:t>
      </w:r>
      <w:r w:rsidR="00CF72DC" w:rsidRPr="00BA15BA">
        <w:rPr>
          <w:rFonts w:ascii="Times New Roman" w:hAnsi="Times New Roman" w:cs="Times New Roman"/>
          <w:sz w:val="28"/>
          <w:szCs w:val="28"/>
        </w:rPr>
        <w:t>по місту Києву</w:t>
      </w:r>
      <w:r w:rsidR="00296FBC">
        <w:rPr>
          <w:rFonts w:ascii="Times New Roman" w:hAnsi="Times New Roman" w:cs="Times New Roman"/>
          <w:sz w:val="28"/>
          <w:szCs w:val="28"/>
        </w:rPr>
        <w:t xml:space="preserve"> в розмірі 8</w:t>
      </w:r>
      <w:r w:rsidR="00296FBC" w:rsidRPr="00296FBC">
        <w:rPr>
          <w:rFonts w:ascii="Times New Roman" w:hAnsi="Times New Roman" w:cs="Times New Roman"/>
          <w:sz w:val="28"/>
          <w:szCs w:val="28"/>
          <w:lang w:val="ru-RU"/>
        </w:rPr>
        <w:t>648 грн</w:t>
      </w:r>
      <w:r w:rsidR="009F1B6C">
        <w:rPr>
          <w:rFonts w:ascii="Times New Roman" w:hAnsi="Times New Roman" w:cs="Times New Roman"/>
          <w:sz w:val="28"/>
          <w:szCs w:val="28"/>
        </w:rPr>
        <w:t>,</w:t>
      </w:r>
      <w:r>
        <w:rPr>
          <w:rFonts w:ascii="Times New Roman" w:hAnsi="Times New Roman" w:cs="Times New Roman"/>
          <w:sz w:val="28"/>
          <w:szCs w:val="28"/>
        </w:rPr>
        <w:t xml:space="preserve"> що</w:t>
      </w:r>
      <w:r w:rsidR="00CF72DC" w:rsidRPr="00BA15BA">
        <w:rPr>
          <w:rFonts w:ascii="Times New Roman" w:hAnsi="Times New Roman" w:cs="Times New Roman"/>
          <w:sz w:val="28"/>
          <w:szCs w:val="28"/>
        </w:rPr>
        <w:t xml:space="preserve"> призвел</w:t>
      </w:r>
      <w:r>
        <w:rPr>
          <w:rFonts w:ascii="Times New Roman" w:hAnsi="Times New Roman" w:cs="Times New Roman"/>
          <w:sz w:val="28"/>
          <w:szCs w:val="28"/>
        </w:rPr>
        <w:t>о</w:t>
      </w:r>
      <w:r w:rsidR="00CF72DC" w:rsidRPr="00BA15BA">
        <w:rPr>
          <w:rFonts w:ascii="Times New Roman" w:hAnsi="Times New Roman" w:cs="Times New Roman"/>
          <w:sz w:val="28"/>
          <w:szCs w:val="28"/>
        </w:rPr>
        <w:t xml:space="preserve"> до збільшення  вакансій  робочих професій </w:t>
      </w:r>
      <w:r>
        <w:rPr>
          <w:rFonts w:ascii="Times New Roman" w:hAnsi="Times New Roman" w:cs="Times New Roman"/>
          <w:sz w:val="28"/>
          <w:szCs w:val="28"/>
        </w:rPr>
        <w:t xml:space="preserve">на цих </w:t>
      </w:r>
      <w:r w:rsidR="00861EA1" w:rsidRPr="00BA15BA">
        <w:rPr>
          <w:rFonts w:ascii="Times New Roman" w:hAnsi="Times New Roman" w:cs="Times New Roman"/>
          <w:sz w:val="28"/>
          <w:szCs w:val="28"/>
        </w:rPr>
        <w:t>підприємствах з 1503 (на початок</w:t>
      </w:r>
      <w:r>
        <w:rPr>
          <w:rFonts w:ascii="Times New Roman" w:hAnsi="Times New Roman" w:cs="Times New Roman"/>
          <w:sz w:val="28"/>
          <w:szCs w:val="28"/>
        </w:rPr>
        <w:t xml:space="preserve"> 2015</w:t>
      </w:r>
      <w:r w:rsidR="00861EA1" w:rsidRPr="00BA15BA">
        <w:rPr>
          <w:rFonts w:ascii="Times New Roman" w:hAnsi="Times New Roman" w:cs="Times New Roman"/>
          <w:sz w:val="28"/>
          <w:szCs w:val="28"/>
        </w:rPr>
        <w:t xml:space="preserve"> року) до 2053 (на початок 2017 року).</w:t>
      </w:r>
      <w:r w:rsidR="008D5D48" w:rsidRPr="008D5D48">
        <w:rPr>
          <w:rFonts w:ascii="Times New Roman" w:eastAsia="Times New Roman" w:hAnsi="Times New Roman" w:cs="Times New Roman"/>
          <w:color w:val="000000" w:themeColor="text1"/>
          <w:sz w:val="28"/>
          <w:szCs w:val="28"/>
          <w:lang w:eastAsia="uk-UA"/>
        </w:rPr>
        <w:t xml:space="preserve"> </w:t>
      </w:r>
      <w:r w:rsidR="008D5D48">
        <w:rPr>
          <w:rFonts w:ascii="Times New Roman" w:eastAsia="Times New Roman" w:hAnsi="Times New Roman" w:cs="Times New Roman"/>
          <w:color w:val="000000" w:themeColor="text1"/>
          <w:sz w:val="28"/>
          <w:szCs w:val="28"/>
          <w:lang w:eastAsia="uk-UA"/>
        </w:rPr>
        <w:t>В розрахунки тарифів підприємств</w:t>
      </w:r>
      <w:r w:rsidR="00296FBC">
        <w:rPr>
          <w:rFonts w:ascii="Times New Roman" w:eastAsia="Times New Roman" w:hAnsi="Times New Roman" w:cs="Times New Roman"/>
          <w:color w:val="000000" w:themeColor="text1"/>
          <w:sz w:val="28"/>
          <w:szCs w:val="28"/>
          <w:lang w:eastAsia="uk-UA"/>
        </w:rPr>
        <w:t>ами</w:t>
      </w:r>
      <w:r w:rsidR="008D5D48">
        <w:rPr>
          <w:rFonts w:ascii="Times New Roman" w:eastAsia="Times New Roman" w:hAnsi="Times New Roman" w:cs="Times New Roman"/>
          <w:color w:val="000000" w:themeColor="text1"/>
          <w:sz w:val="28"/>
          <w:szCs w:val="28"/>
          <w:lang w:eastAsia="uk-UA"/>
        </w:rPr>
        <w:t xml:space="preserve"> транспорту враховано </w:t>
      </w:r>
      <w:r w:rsidR="008D5D48" w:rsidRPr="00CE23A5">
        <w:rPr>
          <w:rFonts w:ascii="Times New Roman" w:eastAsia="Times New Roman" w:hAnsi="Times New Roman" w:cs="Times New Roman"/>
          <w:color w:val="000000" w:themeColor="text1"/>
          <w:sz w:val="28"/>
          <w:szCs w:val="28"/>
          <w:lang w:eastAsia="uk-UA"/>
        </w:rPr>
        <w:t>підвищення у 2017 році середньої заробітної плати працівникам КП "Київський метрополітен" з 8</w:t>
      </w:r>
      <w:r w:rsidR="00286C01">
        <w:rPr>
          <w:rFonts w:ascii="Times New Roman" w:eastAsia="Times New Roman" w:hAnsi="Times New Roman" w:cs="Times New Roman"/>
          <w:color w:val="000000" w:themeColor="text1"/>
          <w:sz w:val="28"/>
          <w:szCs w:val="28"/>
          <w:lang w:eastAsia="uk-UA"/>
        </w:rPr>
        <w:t> </w:t>
      </w:r>
      <w:r w:rsidR="008D5D48" w:rsidRPr="00CE23A5">
        <w:rPr>
          <w:rFonts w:ascii="Times New Roman" w:eastAsia="Times New Roman" w:hAnsi="Times New Roman" w:cs="Times New Roman"/>
          <w:color w:val="000000" w:themeColor="text1"/>
          <w:sz w:val="28"/>
          <w:szCs w:val="28"/>
          <w:lang w:eastAsia="uk-UA"/>
        </w:rPr>
        <w:t>091 до 10</w:t>
      </w:r>
      <w:r w:rsidR="00296FBC">
        <w:rPr>
          <w:rFonts w:ascii="Times New Roman" w:eastAsia="Times New Roman" w:hAnsi="Times New Roman" w:cs="Times New Roman"/>
          <w:color w:val="000000" w:themeColor="text1"/>
          <w:sz w:val="28"/>
          <w:szCs w:val="28"/>
          <w:lang w:eastAsia="uk-UA"/>
        </w:rPr>
        <w:t> </w:t>
      </w:r>
      <w:r w:rsidR="008D5D48" w:rsidRPr="00CE23A5">
        <w:rPr>
          <w:rFonts w:ascii="Times New Roman" w:eastAsia="Times New Roman" w:hAnsi="Times New Roman" w:cs="Times New Roman"/>
          <w:color w:val="000000" w:themeColor="text1"/>
          <w:sz w:val="28"/>
          <w:szCs w:val="28"/>
          <w:lang w:eastAsia="uk-UA"/>
        </w:rPr>
        <w:t>64</w:t>
      </w:r>
      <w:r w:rsidR="003A663C">
        <w:rPr>
          <w:rFonts w:ascii="Times New Roman" w:eastAsia="Times New Roman" w:hAnsi="Times New Roman" w:cs="Times New Roman"/>
          <w:color w:val="000000" w:themeColor="text1"/>
          <w:sz w:val="28"/>
          <w:szCs w:val="28"/>
          <w:lang w:eastAsia="uk-UA"/>
        </w:rPr>
        <w:t>4</w:t>
      </w:r>
      <w:r w:rsidR="00296FBC">
        <w:rPr>
          <w:rFonts w:ascii="Times New Roman" w:eastAsia="Times New Roman" w:hAnsi="Times New Roman" w:cs="Times New Roman"/>
          <w:color w:val="000000" w:themeColor="text1"/>
          <w:sz w:val="28"/>
          <w:szCs w:val="28"/>
          <w:lang w:eastAsia="uk-UA"/>
        </w:rPr>
        <w:t> </w:t>
      </w:r>
      <w:r w:rsidR="008D5D48" w:rsidRPr="00CE23A5">
        <w:rPr>
          <w:rFonts w:ascii="Times New Roman" w:eastAsia="Times New Roman" w:hAnsi="Times New Roman" w:cs="Times New Roman"/>
          <w:color w:val="000000" w:themeColor="text1"/>
          <w:sz w:val="28"/>
          <w:szCs w:val="28"/>
          <w:lang w:eastAsia="uk-UA"/>
        </w:rPr>
        <w:t>грн, КП "Київпастранс" – з  5 467 до 6 979 грн</w:t>
      </w:r>
      <w:r w:rsidR="00773BBD">
        <w:rPr>
          <w:rFonts w:ascii="Times New Roman" w:eastAsia="Times New Roman" w:hAnsi="Times New Roman" w:cs="Times New Roman"/>
          <w:color w:val="000000" w:themeColor="text1"/>
          <w:sz w:val="28"/>
          <w:szCs w:val="28"/>
          <w:lang w:eastAsia="uk-UA"/>
        </w:rPr>
        <w:t xml:space="preserve"> (в порівнянні із фактичною середньою заробітною платою за 2016 рік)</w:t>
      </w:r>
      <w:r w:rsidR="008D5D48" w:rsidRPr="00CE23A5">
        <w:rPr>
          <w:rFonts w:ascii="Times New Roman" w:eastAsia="Times New Roman" w:hAnsi="Times New Roman" w:cs="Times New Roman"/>
          <w:color w:val="000000" w:themeColor="text1"/>
          <w:sz w:val="28"/>
          <w:szCs w:val="28"/>
          <w:lang w:eastAsia="uk-UA"/>
        </w:rPr>
        <w:t>.</w:t>
      </w:r>
    </w:p>
    <w:p w:rsidR="00384F84" w:rsidRPr="005257A4" w:rsidRDefault="00384F84" w:rsidP="00FF3544">
      <w:pPr>
        <w:pStyle w:val="a3"/>
        <w:spacing w:before="0" w:beforeAutospacing="0" w:after="0" w:afterAutospacing="0"/>
        <w:ind w:firstLine="567"/>
        <w:jc w:val="both"/>
        <w:rPr>
          <w:sz w:val="28"/>
          <w:szCs w:val="28"/>
          <w:lang w:val="uk-UA"/>
        </w:rPr>
      </w:pPr>
      <w:r w:rsidRPr="00BA15BA">
        <w:rPr>
          <w:sz w:val="28"/>
          <w:szCs w:val="28"/>
          <w:lang w:val="uk-UA"/>
        </w:rPr>
        <w:t>Таким чином,</w:t>
      </w:r>
      <w:r w:rsidR="008C53FC" w:rsidRPr="00BA15BA">
        <w:rPr>
          <w:sz w:val="28"/>
          <w:szCs w:val="28"/>
          <w:lang w:val="uk-UA"/>
        </w:rPr>
        <w:t xml:space="preserve"> в результаті підвищення тарифів на перевезення на 1</w:t>
      </w:r>
      <w:r w:rsidR="005257A4">
        <w:rPr>
          <w:sz w:val="28"/>
          <w:szCs w:val="28"/>
          <w:lang w:val="uk-UA"/>
        </w:rPr>
        <w:t>,00 </w:t>
      </w:r>
      <w:r w:rsidR="008C53FC" w:rsidRPr="00BA15BA">
        <w:rPr>
          <w:sz w:val="28"/>
          <w:szCs w:val="28"/>
          <w:lang w:val="uk-UA"/>
        </w:rPr>
        <w:t>грн та залишення гнучкої системи знижок</w:t>
      </w:r>
      <w:r w:rsidR="005257A4">
        <w:rPr>
          <w:sz w:val="28"/>
          <w:szCs w:val="28"/>
          <w:lang w:val="uk-UA"/>
        </w:rPr>
        <w:t>,</w:t>
      </w:r>
      <w:r w:rsidR="008C53FC" w:rsidRPr="00BA15BA">
        <w:rPr>
          <w:sz w:val="28"/>
          <w:szCs w:val="28"/>
          <w:lang w:val="uk-UA"/>
        </w:rPr>
        <w:t xml:space="preserve"> врахованих в діючій гамі проїзних квитків</w:t>
      </w:r>
      <w:r w:rsidRPr="00BA15BA">
        <w:rPr>
          <w:sz w:val="28"/>
          <w:szCs w:val="28"/>
          <w:lang w:val="uk-UA"/>
        </w:rPr>
        <w:t xml:space="preserve"> </w:t>
      </w:r>
      <w:r w:rsidR="005257A4">
        <w:rPr>
          <w:sz w:val="28"/>
          <w:szCs w:val="28"/>
          <w:lang w:val="uk-UA"/>
        </w:rPr>
        <w:t xml:space="preserve">та </w:t>
      </w:r>
      <w:r w:rsidR="00296FBC">
        <w:rPr>
          <w:sz w:val="28"/>
          <w:szCs w:val="28"/>
          <w:lang w:val="uk-UA"/>
        </w:rPr>
        <w:t xml:space="preserve">у разі </w:t>
      </w:r>
      <w:r w:rsidR="005257A4">
        <w:rPr>
          <w:sz w:val="28"/>
          <w:szCs w:val="28"/>
          <w:lang w:val="uk-UA"/>
        </w:rPr>
        <w:t>одночасно</w:t>
      </w:r>
      <w:r w:rsidR="00296FBC">
        <w:rPr>
          <w:sz w:val="28"/>
          <w:szCs w:val="28"/>
          <w:lang w:val="uk-UA"/>
        </w:rPr>
        <w:t xml:space="preserve">го </w:t>
      </w:r>
      <w:r w:rsidR="005257A4">
        <w:rPr>
          <w:sz w:val="28"/>
          <w:szCs w:val="28"/>
          <w:lang w:val="uk-UA"/>
        </w:rPr>
        <w:t>придбання до 50 поїздок на пластикову безконтактну карту у метрополітені</w:t>
      </w:r>
      <w:r w:rsidR="00296FBC">
        <w:rPr>
          <w:sz w:val="28"/>
          <w:szCs w:val="28"/>
          <w:lang w:val="uk-UA"/>
        </w:rPr>
        <w:t>,</w:t>
      </w:r>
      <w:r w:rsidR="005257A4">
        <w:rPr>
          <w:sz w:val="28"/>
          <w:szCs w:val="28"/>
          <w:lang w:val="uk-UA"/>
        </w:rPr>
        <w:t xml:space="preserve"> </w:t>
      </w:r>
      <w:r w:rsidRPr="00BA15BA">
        <w:rPr>
          <w:sz w:val="28"/>
          <w:szCs w:val="28"/>
          <w:lang w:val="uk-UA"/>
        </w:rPr>
        <w:t xml:space="preserve">пасажири матимуть можливість сплачувати за проїзд у метрополітені від </w:t>
      </w:r>
      <w:r w:rsidR="000E4020" w:rsidRPr="00BA15BA">
        <w:rPr>
          <w:sz w:val="28"/>
          <w:szCs w:val="28"/>
          <w:lang w:val="uk-UA"/>
        </w:rPr>
        <w:t>3,87</w:t>
      </w:r>
      <w:r w:rsidRPr="00BA15BA">
        <w:rPr>
          <w:color w:val="000000" w:themeColor="text1"/>
          <w:sz w:val="28"/>
          <w:szCs w:val="28"/>
          <w:lang w:val="uk-UA"/>
        </w:rPr>
        <w:t xml:space="preserve"> </w:t>
      </w:r>
      <w:r w:rsidRPr="00BA15BA">
        <w:rPr>
          <w:sz w:val="28"/>
          <w:szCs w:val="28"/>
          <w:lang w:val="uk-UA"/>
        </w:rPr>
        <w:t xml:space="preserve">до 5,00 грн, в наземних видах транспорту (автобус, трамвай, тролейбус, фунікулер) – від </w:t>
      </w:r>
      <w:r w:rsidRPr="005257A4">
        <w:rPr>
          <w:color w:val="000000" w:themeColor="text1"/>
          <w:sz w:val="28"/>
          <w:szCs w:val="28"/>
          <w:lang w:val="uk-UA"/>
        </w:rPr>
        <w:t>2,</w:t>
      </w:r>
      <w:r w:rsidR="008C53FC" w:rsidRPr="005257A4">
        <w:rPr>
          <w:color w:val="000000" w:themeColor="text1"/>
          <w:sz w:val="28"/>
          <w:szCs w:val="28"/>
          <w:lang w:val="uk-UA"/>
        </w:rPr>
        <w:t>83</w:t>
      </w:r>
      <w:r w:rsidRPr="005257A4">
        <w:rPr>
          <w:color w:val="000000" w:themeColor="text1"/>
          <w:sz w:val="28"/>
          <w:szCs w:val="28"/>
          <w:lang w:val="uk-UA"/>
        </w:rPr>
        <w:t xml:space="preserve"> </w:t>
      </w:r>
      <w:r w:rsidR="00773BBD">
        <w:rPr>
          <w:sz w:val="28"/>
          <w:szCs w:val="28"/>
          <w:lang w:val="uk-UA"/>
        </w:rPr>
        <w:t>до 4,00 грн</w:t>
      </w:r>
      <w:r w:rsidRPr="005257A4">
        <w:rPr>
          <w:sz w:val="28"/>
          <w:szCs w:val="28"/>
          <w:lang w:val="uk-UA"/>
        </w:rPr>
        <w:t xml:space="preserve">, міською електричкою – від </w:t>
      </w:r>
      <w:r w:rsidR="008C53FC" w:rsidRPr="005257A4">
        <w:rPr>
          <w:sz w:val="28"/>
          <w:szCs w:val="28"/>
          <w:lang w:val="uk-UA"/>
        </w:rPr>
        <w:t>3,17</w:t>
      </w:r>
      <w:r w:rsidRPr="005257A4">
        <w:rPr>
          <w:sz w:val="28"/>
          <w:szCs w:val="28"/>
          <w:lang w:val="uk-UA"/>
        </w:rPr>
        <w:t xml:space="preserve"> до 5,00 грн.</w:t>
      </w:r>
    </w:p>
    <w:p w:rsidR="00384F84" w:rsidRPr="00BA15BA" w:rsidRDefault="00384F84" w:rsidP="00677E2B">
      <w:pPr>
        <w:pStyle w:val="a3"/>
        <w:spacing w:before="0" w:beforeAutospacing="0" w:after="0" w:afterAutospacing="0"/>
        <w:ind w:firstLine="567"/>
        <w:jc w:val="both"/>
        <w:rPr>
          <w:sz w:val="28"/>
          <w:szCs w:val="28"/>
          <w:lang w:val="uk-UA"/>
        </w:rPr>
      </w:pPr>
      <w:r w:rsidRPr="00BA15BA">
        <w:rPr>
          <w:sz w:val="28"/>
          <w:szCs w:val="28"/>
          <w:lang w:val="uk-UA"/>
        </w:rPr>
        <w:t>Так пасажирам, які одноразово придбавають декілька поїздок на безконтактну пластикову картку, надаватиметься прогресивна система знижок, а саме:</w:t>
      </w:r>
    </w:p>
    <w:p w:rsidR="00861EA1" w:rsidRDefault="00861EA1" w:rsidP="00384F84">
      <w:pPr>
        <w:pStyle w:val="a3"/>
        <w:spacing w:before="0" w:beforeAutospacing="0" w:after="0" w:afterAutospacing="0"/>
        <w:ind w:firstLine="709"/>
        <w:rPr>
          <w:sz w:val="28"/>
          <w:szCs w:val="28"/>
          <w:lang w:val="uk-UA"/>
        </w:rPr>
      </w:pPr>
    </w:p>
    <w:p w:rsidR="003216AA" w:rsidRPr="00BA15BA" w:rsidRDefault="003216AA" w:rsidP="00384F84">
      <w:pPr>
        <w:pStyle w:val="a3"/>
        <w:spacing w:before="0" w:beforeAutospacing="0" w:after="0" w:afterAutospacing="0"/>
        <w:ind w:firstLine="709"/>
        <w:rPr>
          <w:sz w:val="28"/>
          <w:szCs w:val="28"/>
          <w:lang w:val="uk-UA"/>
        </w:rPr>
      </w:pPr>
    </w:p>
    <w:tbl>
      <w:tblPr>
        <w:tblW w:w="96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5"/>
        <w:gridCol w:w="2540"/>
        <w:gridCol w:w="2570"/>
      </w:tblGrid>
      <w:tr w:rsidR="00384F84" w:rsidRPr="00BA15BA" w:rsidTr="009E5102">
        <w:trPr>
          <w:tblCellSpacing w:w="0" w:type="dxa"/>
          <w:jc w:val="center"/>
        </w:trPr>
        <w:tc>
          <w:tcPr>
            <w:tcW w:w="4500" w:type="dxa"/>
            <w:hideMark/>
          </w:tcPr>
          <w:p w:rsidR="00384F84" w:rsidRPr="00BA15BA" w:rsidRDefault="00384F84" w:rsidP="005810A0">
            <w:pPr>
              <w:pStyle w:val="a3"/>
              <w:jc w:val="center"/>
              <w:rPr>
                <w:lang w:val="uk-UA"/>
              </w:rPr>
            </w:pPr>
            <w:r w:rsidRPr="00BA15BA">
              <w:rPr>
                <w:rStyle w:val="a4"/>
                <w:lang w:val="uk-UA"/>
              </w:rPr>
              <w:lastRenderedPageBreak/>
              <w:t>Вид послуг</w:t>
            </w:r>
          </w:p>
        </w:tc>
        <w:tc>
          <w:tcPr>
            <w:tcW w:w="2520" w:type="dxa"/>
            <w:hideMark/>
          </w:tcPr>
          <w:p w:rsidR="00384F84" w:rsidRPr="00BA15BA" w:rsidRDefault="00384F84" w:rsidP="005810A0">
            <w:pPr>
              <w:pStyle w:val="a3"/>
              <w:jc w:val="center"/>
              <w:rPr>
                <w:lang w:val="uk-UA"/>
              </w:rPr>
            </w:pPr>
            <w:r w:rsidRPr="00BA15BA">
              <w:rPr>
                <w:rStyle w:val="a4"/>
                <w:lang w:val="uk-UA"/>
              </w:rPr>
              <w:t>Кількість поїздок</w:t>
            </w:r>
          </w:p>
        </w:tc>
        <w:tc>
          <w:tcPr>
            <w:tcW w:w="2550" w:type="dxa"/>
            <w:hideMark/>
          </w:tcPr>
          <w:p w:rsidR="00384F84" w:rsidRPr="00BA15BA" w:rsidRDefault="00384F84" w:rsidP="005810A0">
            <w:pPr>
              <w:pStyle w:val="a3"/>
              <w:jc w:val="center"/>
              <w:rPr>
                <w:lang w:val="uk-UA"/>
              </w:rPr>
            </w:pPr>
            <w:r w:rsidRPr="00BA15BA">
              <w:rPr>
                <w:rStyle w:val="a4"/>
                <w:lang w:val="uk-UA"/>
              </w:rPr>
              <w:t>Тариф на 1 поїздку, грн</w:t>
            </w:r>
          </w:p>
        </w:tc>
      </w:tr>
      <w:tr w:rsidR="00384F84" w:rsidRPr="00BA15BA" w:rsidTr="009E5102">
        <w:trPr>
          <w:tblCellSpacing w:w="0" w:type="dxa"/>
          <w:jc w:val="center"/>
        </w:trPr>
        <w:tc>
          <w:tcPr>
            <w:tcW w:w="4500" w:type="dxa"/>
            <w:vMerge w:val="restart"/>
            <w:hideMark/>
          </w:tcPr>
          <w:p w:rsidR="00384F84" w:rsidRPr="00BA15BA" w:rsidRDefault="00384F84" w:rsidP="005810A0">
            <w:pPr>
              <w:pStyle w:val="a3"/>
              <w:rPr>
                <w:lang w:val="uk-UA"/>
              </w:rPr>
            </w:pPr>
            <w:r w:rsidRPr="00BA15BA">
              <w:rPr>
                <w:lang w:val="uk-UA"/>
              </w:rPr>
              <w:t>Перевезення пасажирів метрополітеном</w:t>
            </w:r>
            <w:r w:rsidRPr="00BA15BA">
              <w:rPr>
                <w:lang w:val="uk-UA"/>
              </w:rPr>
              <w:br/>
              <w:t>(у разі використання пластикової безконтактної картки):</w:t>
            </w:r>
          </w:p>
        </w:tc>
        <w:tc>
          <w:tcPr>
            <w:tcW w:w="2520" w:type="dxa"/>
            <w:hideMark/>
          </w:tcPr>
          <w:p w:rsidR="00384F84" w:rsidRPr="00BA15BA" w:rsidRDefault="00384F84" w:rsidP="005810A0">
            <w:pPr>
              <w:pStyle w:val="a3"/>
              <w:jc w:val="center"/>
              <w:rPr>
                <w:lang w:val="uk-UA"/>
              </w:rPr>
            </w:pPr>
            <w:r w:rsidRPr="00BA15BA">
              <w:rPr>
                <w:lang w:val="uk-UA"/>
              </w:rPr>
              <w:t>1-9</w:t>
            </w:r>
          </w:p>
        </w:tc>
        <w:tc>
          <w:tcPr>
            <w:tcW w:w="2550" w:type="dxa"/>
            <w:hideMark/>
          </w:tcPr>
          <w:p w:rsidR="00384F84" w:rsidRPr="00BA15BA" w:rsidRDefault="00384F84" w:rsidP="005810A0">
            <w:pPr>
              <w:pStyle w:val="a3"/>
              <w:jc w:val="center"/>
              <w:rPr>
                <w:lang w:val="uk-UA"/>
              </w:rPr>
            </w:pPr>
            <w:r w:rsidRPr="00BA15BA">
              <w:rPr>
                <w:lang w:val="uk-UA"/>
              </w:rPr>
              <w:t>5,00</w:t>
            </w:r>
          </w:p>
        </w:tc>
      </w:tr>
      <w:tr w:rsidR="00384F84" w:rsidRPr="00BA15BA" w:rsidTr="009E5102">
        <w:trPr>
          <w:tblCellSpacing w:w="0" w:type="dxa"/>
          <w:jc w:val="center"/>
        </w:trPr>
        <w:tc>
          <w:tcPr>
            <w:tcW w:w="0" w:type="auto"/>
            <w:vMerge/>
            <w:vAlign w:val="center"/>
            <w:hideMark/>
          </w:tcPr>
          <w:p w:rsidR="00384F84" w:rsidRPr="00BA15BA" w:rsidRDefault="00384F84" w:rsidP="005810A0">
            <w:pPr>
              <w:rPr>
                <w:lang w:val="uk-UA"/>
              </w:rPr>
            </w:pPr>
          </w:p>
        </w:tc>
        <w:tc>
          <w:tcPr>
            <w:tcW w:w="2520" w:type="dxa"/>
            <w:hideMark/>
          </w:tcPr>
          <w:p w:rsidR="00384F84" w:rsidRPr="00BA15BA" w:rsidRDefault="00384F84" w:rsidP="005810A0">
            <w:pPr>
              <w:pStyle w:val="a3"/>
              <w:jc w:val="center"/>
              <w:rPr>
                <w:lang w:val="uk-UA"/>
              </w:rPr>
            </w:pPr>
            <w:r w:rsidRPr="00BA15BA">
              <w:rPr>
                <w:lang w:val="uk-UA"/>
              </w:rPr>
              <w:t>10-19</w:t>
            </w:r>
          </w:p>
        </w:tc>
        <w:tc>
          <w:tcPr>
            <w:tcW w:w="2550" w:type="dxa"/>
            <w:hideMark/>
          </w:tcPr>
          <w:p w:rsidR="00384F84" w:rsidRPr="00BA15BA" w:rsidRDefault="00384F84" w:rsidP="005810A0">
            <w:pPr>
              <w:pStyle w:val="a3"/>
              <w:jc w:val="center"/>
              <w:rPr>
                <w:lang w:val="uk-UA"/>
              </w:rPr>
            </w:pPr>
            <w:r w:rsidRPr="00BA15BA">
              <w:rPr>
                <w:lang w:val="uk-UA"/>
              </w:rPr>
              <w:t>4,90</w:t>
            </w:r>
          </w:p>
        </w:tc>
      </w:tr>
      <w:tr w:rsidR="00384F84" w:rsidRPr="00BA15BA" w:rsidTr="009E5102">
        <w:trPr>
          <w:tblCellSpacing w:w="0" w:type="dxa"/>
          <w:jc w:val="center"/>
        </w:trPr>
        <w:tc>
          <w:tcPr>
            <w:tcW w:w="0" w:type="auto"/>
            <w:vMerge/>
            <w:vAlign w:val="center"/>
            <w:hideMark/>
          </w:tcPr>
          <w:p w:rsidR="00384F84" w:rsidRPr="00BA15BA" w:rsidRDefault="00384F84" w:rsidP="005810A0">
            <w:pPr>
              <w:rPr>
                <w:lang w:val="uk-UA"/>
              </w:rPr>
            </w:pPr>
          </w:p>
        </w:tc>
        <w:tc>
          <w:tcPr>
            <w:tcW w:w="2520" w:type="dxa"/>
            <w:hideMark/>
          </w:tcPr>
          <w:p w:rsidR="00384F84" w:rsidRPr="00BA15BA" w:rsidRDefault="00384F84" w:rsidP="005810A0">
            <w:pPr>
              <w:pStyle w:val="a3"/>
              <w:jc w:val="center"/>
              <w:rPr>
                <w:lang w:val="uk-UA"/>
              </w:rPr>
            </w:pPr>
            <w:r w:rsidRPr="00BA15BA">
              <w:rPr>
                <w:lang w:val="uk-UA"/>
              </w:rPr>
              <w:t>20-29</w:t>
            </w:r>
          </w:p>
        </w:tc>
        <w:tc>
          <w:tcPr>
            <w:tcW w:w="2550" w:type="dxa"/>
            <w:hideMark/>
          </w:tcPr>
          <w:p w:rsidR="00384F84" w:rsidRPr="00BA15BA" w:rsidRDefault="00384F84" w:rsidP="005810A0">
            <w:pPr>
              <w:pStyle w:val="a3"/>
              <w:jc w:val="center"/>
              <w:rPr>
                <w:lang w:val="uk-UA"/>
              </w:rPr>
            </w:pPr>
            <w:r w:rsidRPr="00BA15BA">
              <w:rPr>
                <w:lang w:val="uk-UA"/>
              </w:rPr>
              <w:t>4,80</w:t>
            </w:r>
          </w:p>
        </w:tc>
      </w:tr>
      <w:tr w:rsidR="00384F84" w:rsidRPr="00BA15BA" w:rsidTr="009E5102">
        <w:trPr>
          <w:tblCellSpacing w:w="0" w:type="dxa"/>
          <w:jc w:val="center"/>
        </w:trPr>
        <w:tc>
          <w:tcPr>
            <w:tcW w:w="0" w:type="auto"/>
            <w:vMerge/>
            <w:vAlign w:val="center"/>
            <w:hideMark/>
          </w:tcPr>
          <w:p w:rsidR="00384F84" w:rsidRPr="00BA15BA" w:rsidRDefault="00384F84" w:rsidP="005810A0">
            <w:pPr>
              <w:rPr>
                <w:lang w:val="uk-UA"/>
              </w:rPr>
            </w:pPr>
          </w:p>
        </w:tc>
        <w:tc>
          <w:tcPr>
            <w:tcW w:w="2520" w:type="dxa"/>
            <w:hideMark/>
          </w:tcPr>
          <w:p w:rsidR="00384F84" w:rsidRPr="00BA15BA" w:rsidRDefault="00384F84" w:rsidP="005810A0">
            <w:pPr>
              <w:pStyle w:val="a3"/>
              <w:jc w:val="center"/>
              <w:rPr>
                <w:lang w:val="uk-UA"/>
              </w:rPr>
            </w:pPr>
            <w:r w:rsidRPr="00BA15BA">
              <w:rPr>
                <w:lang w:val="uk-UA"/>
              </w:rPr>
              <w:t>30-39</w:t>
            </w:r>
          </w:p>
        </w:tc>
        <w:tc>
          <w:tcPr>
            <w:tcW w:w="2550" w:type="dxa"/>
            <w:hideMark/>
          </w:tcPr>
          <w:p w:rsidR="00384F84" w:rsidRPr="00BA15BA" w:rsidRDefault="00384F84" w:rsidP="005810A0">
            <w:pPr>
              <w:pStyle w:val="a3"/>
              <w:jc w:val="center"/>
              <w:rPr>
                <w:lang w:val="uk-UA"/>
              </w:rPr>
            </w:pPr>
            <w:r w:rsidRPr="00BA15BA">
              <w:rPr>
                <w:lang w:val="uk-UA"/>
              </w:rPr>
              <w:t>4,70</w:t>
            </w:r>
          </w:p>
        </w:tc>
      </w:tr>
      <w:tr w:rsidR="00384F84" w:rsidRPr="00BA15BA" w:rsidTr="009E5102">
        <w:trPr>
          <w:tblCellSpacing w:w="0" w:type="dxa"/>
          <w:jc w:val="center"/>
        </w:trPr>
        <w:tc>
          <w:tcPr>
            <w:tcW w:w="0" w:type="auto"/>
            <w:vMerge/>
            <w:vAlign w:val="center"/>
            <w:hideMark/>
          </w:tcPr>
          <w:p w:rsidR="00384F84" w:rsidRPr="00BA15BA" w:rsidRDefault="00384F84" w:rsidP="005810A0">
            <w:pPr>
              <w:rPr>
                <w:lang w:val="uk-UA"/>
              </w:rPr>
            </w:pPr>
          </w:p>
        </w:tc>
        <w:tc>
          <w:tcPr>
            <w:tcW w:w="2520" w:type="dxa"/>
            <w:hideMark/>
          </w:tcPr>
          <w:p w:rsidR="00384F84" w:rsidRPr="00BA15BA" w:rsidRDefault="00384F84" w:rsidP="005810A0">
            <w:pPr>
              <w:pStyle w:val="a3"/>
              <w:jc w:val="center"/>
              <w:rPr>
                <w:lang w:val="uk-UA"/>
              </w:rPr>
            </w:pPr>
            <w:r w:rsidRPr="00BA15BA">
              <w:rPr>
                <w:lang w:val="uk-UA"/>
              </w:rPr>
              <w:t>40-49</w:t>
            </w:r>
          </w:p>
        </w:tc>
        <w:tc>
          <w:tcPr>
            <w:tcW w:w="2550" w:type="dxa"/>
            <w:hideMark/>
          </w:tcPr>
          <w:p w:rsidR="00384F84" w:rsidRPr="00BA15BA" w:rsidRDefault="00384F84" w:rsidP="005810A0">
            <w:pPr>
              <w:pStyle w:val="a3"/>
              <w:jc w:val="center"/>
              <w:rPr>
                <w:lang w:val="uk-UA"/>
              </w:rPr>
            </w:pPr>
            <w:r w:rsidRPr="00BA15BA">
              <w:rPr>
                <w:lang w:val="uk-UA"/>
              </w:rPr>
              <w:t>4,60</w:t>
            </w:r>
          </w:p>
        </w:tc>
      </w:tr>
      <w:tr w:rsidR="00384F84" w:rsidRPr="00BA15BA" w:rsidTr="009E5102">
        <w:trPr>
          <w:tblCellSpacing w:w="0" w:type="dxa"/>
          <w:jc w:val="center"/>
        </w:trPr>
        <w:tc>
          <w:tcPr>
            <w:tcW w:w="0" w:type="auto"/>
            <w:vMerge/>
            <w:vAlign w:val="center"/>
            <w:hideMark/>
          </w:tcPr>
          <w:p w:rsidR="00384F84" w:rsidRPr="00BA15BA" w:rsidRDefault="00384F84" w:rsidP="005810A0">
            <w:pPr>
              <w:rPr>
                <w:lang w:val="uk-UA"/>
              </w:rPr>
            </w:pPr>
          </w:p>
        </w:tc>
        <w:tc>
          <w:tcPr>
            <w:tcW w:w="2520" w:type="dxa"/>
            <w:hideMark/>
          </w:tcPr>
          <w:p w:rsidR="00384F84" w:rsidRPr="00BA15BA" w:rsidRDefault="00384F84" w:rsidP="005810A0">
            <w:pPr>
              <w:pStyle w:val="a3"/>
              <w:jc w:val="center"/>
              <w:rPr>
                <w:lang w:val="uk-UA"/>
              </w:rPr>
            </w:pPr>
            <w:r w:rsidRPr="00BA15BA">
              <w:rPr>
                <w:lang w:val="uk-UA"/>
              </w:rPr>
              <w:t>50</w:t>
            </w:r>
          </w:p>
        </w:tc>
        <w:tc>
          <w:tcPr>
            <w:tcW w:w="2550" w:type="dxa"/>
            <w:hideMark/>
          </w:tcPr>
          <w:p w:rsidR="00384F84" w:rsidRPr="00BA15BA" w:rsidRDefault="00384F84" w:rsidP="001427AF">
            <w:pPr>
              <w:pStyle w:val="a3"/>
              <w:jc w:val="center"/>
              <w:rPr>
                <w:lang w:val="uk-UA"/>
              </w:rPr>
            </w:pPr>
            <w:r w:rsidRPr="00BA15BA">
              <w:rPr>
                <w:lang w:val="uk-UA"/>
              </w:rPr>
              <w:t>4,</w:t>
            </w:r>
            <w:r w:rsidR="001427AF">
              <w:rPr>
                <w:lang w:val="uk-UA"/>
              </w:rPr>
              <w:t>5</w:t>
            </w:r>
            <w:r w:rsidRPr="00BA15BA">
              <w:rPr>
                <w:lang w:val="uk-UA"/>
              </w:rPr>
              <w:t>0</w:t>
            </w:r>
          </w:p>
        </w:tc>
      </w:tr>
    </w:tbl>
    <w:p w:rsidR="00677E2B" w:rsidRPr="00BA15BA" w:rsidRDefault="00677E2B" w:rsidP="00384F84">
      <w:pPr>
        <w:pStyle w:val="a3"/>
        <w:spacing w:before="0" w:beforeAutospacing="0" w:after="0" w:afterAutospacing="0"/>
        <w:ind w:firstLine="709"/>
        <w:jc w:val="both"/>
        <w:rPr>
          <w:sz w:val="28"/>
          <w:szCs w:val="28"/>
          <w:lang w:val="uk-UA"/>
        </w:rPr>
      </w:pPr>
    </w:p>
    <w:p w:rsidR="00384F84" w:rsidRPr="00BA15BA" w:rsidRDefault="00384F84" w:rsidP="00677E2B">
      <w:pPr>
        <w:pStyle w:val="a3"/>
        <w:spacing w:before="0" w:beforeAutospacing="0" w:after="0" w:afterAutospacing="0"/>
        <w:ind w:firstLine="567"/>
        <w:jc w:val="both"/>
        <w:rPr>
          <w:sz w:val="28"/>
          <w:szCs w:val="28"/>
          <w:lang w:val="uk-UA"/>
        </w:rPr>
      </w:pPr>
      <w:r w:rsidRPr="00BA15BA">
        <w:rPr>
          <w:sz w:val="28"/>
          <w:szCs w:val="28"/>
          <w:lang w:val="uk-UA"/>
        </w:rPr>
        <w:t>Слід звернути увагу, що оскільки в метрополітені запроваджена автоматизована система проходу пасажирів, проїзні квитки на метрополітен (окремо або з іншими видами транспорту) зберігаються в трьох варіантах: з обмеженням кількості поїздок до 46 (оскільки кількість робочих днів в місяці становить 21-22 дні і лише як виняток – 23 дні), з обмеженням кількості поїздок до 62, а також без обмеження кількості поїздок.</w:t>
      </w:r>
    </w:p>
    <w:p w:rsidR="00384F84" w:rsidRPr="00BA15BA" w:rsidRDefault="00384F84" w:rsidP="00384F84">
      <w:pPr>
        <w:pStyle w:val="a3"/>
        <w:spacing w:before="0" w:beforeAutospacing="0" w:after="0" w:afterAutospacing="0"/>
        <w:ind w:firstLine="709"/>
        <w:jc w:val="both"/>
        <w:rPr>
          <w:sz w:val="28"/>
          <w:szCs w:val="28"/>
          <w:lang w:val="uk-UA"/>
        </w:rPr>
      </w:pPr>
    </w:p>
    <w:tbl>
      <w:tblPr>
        <w:tblW w:w="96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6"/>
        <w:gridCol w:w="1266"/>
        <w:gridCol w:w="1266"/>
        <w:gridCol w:w="1206"/>
        <w:gridCol w:w="1281"/>
      </w:tblGrid>
      <w:tr w:rsidR="00384F84" w:rsidRPr="00BA15BA" w:rsidTr="009E5102">
        <w:trPr>
          <w:tblCellSpacing w:w="0" w:type="dxa"/>
          <w:jc w:val="center"/>
        </w:trPr>
        <w:tc>
          <w:tcPr>
            <w:tcW w:w="4626" w:type="dxa"/>
            <w:vMerge w:val="restart"/>
            <w:hideMark/>
          </w:tcPr>
          <w:p w:rsidR="00384F84" w:rsidRPr="00BA15BA" w:rsidRDefault="00384F84" w:rsidP="005810A0">
            <w:pPr>
              <w:pStyle w:val="a3"/>
              <w:jc w:val="center"/>
              <w:rPr>
                <w:lang w:val="uk-UA"/>
              </w:rPr>
            </w:pPr>
            <w:r w:rsidRPr="00BA15BA">
              <w:rPr>
                <w:lang w:val="uk-UA"/>
              </w:rPr>
              <w:t> </w:t>
            </w:r>
            <w:r w:rsidRPr="00BA15BA">
              <w:rPr>
                <w:rStyle w:val="a4"/>
                <w:lang w:val="uk-UA"/>
              </w:rPr>
              <w:t>Вид квитка</w:t>
            </w:r>
          </w:p>
        </w:tc>
        <w:tc>
          <w:tcPr>
            <w:tcW w:w="1266" w:type="dxa"/>
            <w:vMerge w:val="restart"/>
            <w:hideMark/>
          </w:tcPr>
          <w:p w:rsidR="00384F84" w:rsidRPr="00BA15BA" w:rsidRDefault="00384F84" w:rsidP="005810A0">
            <w:pPr>
              <w:pStyle w:val="a3"/>
              <w:jc w:val="center"/>
              <w:rPr>
                <w:lang w:val="uk-UA"/>
              </w:rPr>
            </w:pPr>
            <w:r w:rsidRPr="00BA15BA">
              <w:rPr>
                <w:rStyle w:val="a4"/>
                <w:lang w:val="uk-UA"/>
              </w:rPr>
              <w:t>Наземний транспорт</w:t>
            </w:r>
          </w:p>
        </w:tc>
        <w:tc>
          <w:tcPr>
            <w:tcW w:w="3753" w:type="dxa"/>
            <w:gridSpan w:val="3"/>
            <w:hideMark/>
          </w:tcPr>
          <w:p w:rsidR="00384F84" w:rsidRPr="00BA15BA" w:rsidRDefault="00384F84" w:rsidP="005810A0">
            <w:pPr>
              <w:pStyle w:val="a3"/>
              <w:jc w:val="center"/>
              <w:rPr>
                <w:lang w:val="uk-UA"/>
              </w:rPr>
            </w:pPr>
            <w:r w:rsidRPr="00BA15BA">
              <w:rPr>
                <w:rStyle w:val="a4"/>
                <w:lang w:val="uk-UA"/>
              </w:rPr>
              <w:t>Метрополітен</w:t>
            </w:r>
            <w:r w:rsidRPr="00BA15BA">
              <w:rPr>
                <w:b/>
                <w:bCs/>
                <w:lang w:val="uk-UA"/>
              </w:rPr>
              <w:br/>
            </w:r>
            <w:r w:rsidRPr="00BA15BA">
              <w:rPr>
                <w:rStyle w:val="a4"/>
                <w:lang w:val="uk-UA"/>
              </w:rPr>
              <w:t>окремо або з іншими видами транспорту</w:t>
            </w:r>
          </w:p>
        </w:tc>
      </w:tr>
      <w:tr w:rsidR="00384F84" w:rsidRPr="00BA15BA" w:rsidTr="009E5102">
        <w:trPr>
          <w:tblCellSpacing w:w="0" w:type="dxa"/>
          <w:jc w:val="center"/>
        </w:trPr>
        <w:tc>
          <w:tcPr>
            <w:tcW w:w="0" w:type="auto"/>
            <w:vMerge/>
            <w:vAlign w:val="center"/>
            <w:hideMark/>
          </w:tcPr>
          <w:p w:rsidR="00384F84" w:rsidRPr="00BA15BA" w:rsidRDefault="00384F84" w:rsidP="005810A0">
            <w:pPr>
              <w:rPr>
                <w:lang w:val="uk-UA"/>
              </w:rPr>
            </w:pPr>
          </w:p>
        </w:tc>
        <w:tc>
          <w:tcPr>
            <w:tcW w:w="0" w:type="auto"/>
            <w:vMerge/>
            <w:vAlign w:val="center"/>
            <w:hideMark/>
          </w:tcPr>
          <w:p w:rsidR="00384F84" w:rsidRPr="00BA15BA" w:rsidRDefault="00384F84" w:rsidP="005810A0">
            <w:pPr>
              <w:rPr>
                <w:lang w:val="uk-UA"/>
              </w:rPr>
            </w:pPr>
          </w:p>
        </w:tc>
        <w:tc>
          <w:tcPr>
            <w:tcW w:w="1266" w:type="dxa"/>
            <w:hideMark/>
          </w:tcPr>
          <w:p w:rsidR="00384F84" w:rsidRPr="00BA15BA" w:rsidRDefault="00384F84" w:rsidP="005810A0">
            <w:pPr>
              <w:pStyle w:val="a3"/>
              <w:jc w:val="center"/>
              <w:rPr>
                <w:lang w:val="uk-UA"/>
              </w:rPr>
            </w:pPr>
            <w:r w:rsidRPr="00BA15BA">
              <w:rPr>
                <w:rStyle w:val="a4"/>
                <w:lang w:val="uk-UA"/>
              </w:rPr>
              <w:t>до 46 поїздок</w:t>
            </w:r>
          </w:p>
        </w:tc>
        <w:tc>
          <w:tcPr>
            <w:tcW w:w="1206" w:type="dxa"/>
            <w:hideMark/>
          </w:tcPr>
          <w:p w:rsidR="00384F84" w:rsidRPr="00BA15BA" w:rsidRDefault="00384F84" w:rsidP="005810A0">
            <w:pPr>
              <w:pStyle w:val="a3"/>
              <w:jc w:val="center"/>
              <w:rPr>
                <w:lang w:val="uk-UA"/>
              </w:rPr>
            </w:pPr>
            <w:r w:rsidRPr="00BA15BA">
              <w:rPr>
                <w:rStyle w:val="a4"/>
                <w:lang w:val="uk-UA"/>
              </w:rPr>
              <w:t>до 62 поїздок</w:t>
            </w:r>
          </w:p>
        </w:tc>
        <w:tc>
          <w:tcPr>
            <w:tcW w:w="1281" w:type="dxa"/>
            <w:hideMark/>
          </w:tcPr>
          <w:p w:rsidR="00384F84" w:rsidRPr="00BA15BA" w:rsidRDefault="00384F84" w:rsidP="005810A0">
            <w:pPr>
              <w:pStyle w:val="a3"/>
              <w:jc w:val="center"/>
              <w:rPr>
                <w:lang w:val="uk-UA"/>
              </w:rPr>
            </w:pPr>
            <w:r w:rsidRPr="00BA15BA">
              <w:rPr>
                <w:rStyle w:val="a4"/>
                <w:lang w:val="uk-UA"/>
              </w:rPr>
              <w:t>без обмежень</w:t>
            </w:r>
          </w:p>
        </w:tc>
      </w:tr>
      <w:tr w:rsidR="00384F84" w:rsidRPr="00BA15BA" w:rsidTr="009E5102">
        <w:trPr>
          <w:tblCellSpacing w:w="0" w:type="dxa"/>
          <w:jc w:val="center"/>
        </w:trPr>
        <w:tc>
          <w:tcPr>
            <w:tcW w:w="4626" w:type="dxa"/>
            <w:hideMark/>
          </w:tcPr>
          <w:p w:rsidR="00384F84" w:rsidRPr="00BA15BA" w:rsidRDefault="00384F84" w:rsidP="005810A0">
            <w:pPr>
              <w:pStyle w:val="a3"/>
              <w:rPr>
                <w:lang w:val="uk-UA"/>
              </w:rPr>
            </w:pPr>
            <w:r w:rsidRPr="00BA15BA">
              <w:rPr>
                <w:rStyle w:val="a4"/>
                <w:lang w:val="uk-UA"/>
              </w:rPr>
              <w:t>На один вид транспорту</w:t>
            </w:r>
            <w:r w:rsidRPr="00BA15BA">
              <w:rPr>
                <w:lang w:val="uk-UA"/>
              </w:rPr>
              <w:t>:</w:t>
            </w:r>
          </w:p>
        </w:tc>
        <w:tc>
          <w:tcPr>
            <w:tcW w:w="1266" w:type="dxa"/>
            <w:hideMark/>
          </w:tcPr>
          <w:p w:rsidR="00384F84" w:rsidRPr="00BA15BA" w:rsidRDefault="00384F84" w:rsidP="005810A0">
            <w:pPr>
              <w:pStyle w:val="a3"/>
              <w:jc w:val="center"/>
              <w:rPr>
                <w:lang w:val="uk-UA"/>
              </w:rPr>
            </w:pPr>
            <w:r w:rsidRPr="00BA15BA">
              <w:rPr>
                <w:lang w:val="uk-UA"/>
              </w:rPr>
              <w:t> </w:t>
            </w:r>
          </w:p>
        </w:tc>
        <w:tc>
          <w:tcPr>
            <w:tcW w:w="1266" w:type="dxa"/>
            <w:hideMark/>
          </w:tcPr>
          <w:p w:rsidR="00384F84" w:rsidRPr="00BA15BA" w:rsidRDefault="00384F84" w:rsidP="005810A0">
            <w:pPr>
              <w:pStyle w:val="a3"/>
              <w:jc w:val="center"/>
              <w:rPr>
                <w:lang w:val="uk-UA"/>
              </w:rPr>
            </w:pPr>
            <w:r w:rsidRPr="00BA15BA">
              <w:rPr>
                <w:lang w:val="uk-UA"/>
              </w:rPr>
              <w:t> </w:t>
            </w:r>
          </w:p>
        </w:tc>
        <w:tc>
          <w:tcPr>
            <w:tcW w:w="1206" w:type="dxa"/>
            <w:hideMark/>
          </w:tcPr>
          <w:p w:rsidR="00384F84" w:rsidRPr="00BA15BA" w:rsidRDefault="00384F84" w:rsidP="005810A0">
            <w:pPr>
              <w:pStyle w:val="a3"/>
              <w:jc w:val="center"/>
              <w:rPr>
                <w:lang w:val="uk-UA"/>
              </w:rPr>
            </w:pPr>
            <w:r w:rsidRPr="00BA15BA">
              <w:rPr>
                <w:lang w:val="uk-UA"/>
              </w:rPr>
              <w:t> </w:t>
            </w:r>
          </w:p>
        </w:tc>
        <w:tc>
          <w:tcPr>
            <w:tcW w:w="1281" w:type="dxa"/>
            <w:hideMark/>
          </w:tcPr>
          <w:p w:rsidR="00384F84" w:rsidRPr="00BA15BA" w:rsidRDefault="00384F84" w:rsidP="005810A0">
            <w:pPr>
              <w:pStyle w:val="a3"/>
              <w:jc w:val="center"/>
              <w:rPr>
                <w:lang w:val="uk-UA"/>
              </w:rPr>
            </w:pPr>
            <w:r w:rsidRPr="00BA15BA">
              <w:rPr>
                <w:lang w:val="uk-UA"/>
              </w:rPr>
              <w:t> </w:t>
            </w:r>
          </w:p>
        </w:tc>
      </w:tr>
      <w:tr w:rsidR="00384F84" w:rsidRPr="00BA15BA" w:rsidTr="009E5102">
        <w:trPr>
          <w:tblCellSpacing w:w="0" w:type="dxa"/>
          <w:jc w:val="center"/>
        </w:trPr>
        <w:tc>
          <w:tcPr>
            <w:tcW w:w="4626" w:type="dxa"/>
            <w:hideMark/>
          </w:tcPr>
          <w:p w:rsidR="00384F84" w:rsidRPr="00BA15BA" w:rsidRDefault="00384F84" w:rsidP="005810A0">
            <w:pPr>
              <w:pStyle w:val="a3"/>
              <w:rPr>
                <w:lang w:val="uk-UA"/>
              </w:rPr>
            </w:pPr>
            <w:r w:rsidRPr="00BA15BA">
              <w:rPr>
                <w:lang w:val="uk-UA"/>
              </w:rPr>
              <w:t>метрополітен</w:t>
            </w:r>
          </w:p>
        </w:tc>
        <w:tc>
          <w:tcPr>
            <w:tcW w:w="1266" w:type="dxa"/>
            <w:hideMark/>
          </w:tcPr>
          <w:p w:rsidR="00384F84" w:rsidRPr="00BA15BA" w:rsidRDefault="00384F84" w:rsidP="005810A0">
            <w:pPr>
              <w:pStyle w:val="a3"/>
              <w:jc w:val="center"/>
              <w:rPr>
                <w:lang w:val="uk-UA"/>
              </w:rPr>
            </w:pPr>
          </w:p>
        </w:tc>
        <w:tc>
          <w:tcPr>
            <w:tcW w:w="1266" w:type="dxa"/>
            <w:hideMark/>
          </w:tcPr>
          <w:p w:rsidR="00384F84" w:rsidRPr="00BA15BA" w:rsidRDefault="00384F84" w:rsidP="005810A0">
            <w:pPr>
              <w:pStyle w:val="a3"/>
              <w:jc w:val="center"/>
              <w:rPr>
                <w:lang w:val="uk-UA"/>
              </w:rPr>
            </w:pPr>
            <w:r w:rsidRPr="00BA15BA">
              <w:rPr>
                <w:lang w:val="uk-UA"/>
              </w:rPr>
              <w:t>190,00</w:t>
            </w:r>
          </w:p>
        </w:tc>
        <w:tc>
          <w:tcPr>
            <w:tcW w:w="1206" w:type="dxa"/>
            <w:hideMark/>
          </w:tcPr>
          <w:p w:rsidR="00384F84" w:rsidRPr="00BA15BA" w:rsidRDefault="00384F84" w:rsidP="005810A0">
            <w:pPr>
              <w:pStyle w:val="a3"/>
              <w:jc w:val="center"/>
              <w:rPr>
                <w:lang w:val="uk-UA"/>
              </w:rPr>
            </w:pPr>
            <w:r w:rsidRPr="00BA15BA">
              <w:rPr>
                <w:lang w:val="uk-UA"/>
              </w:rPr>
              <w:t>240,0</w:t>
            </w:r>
          </w:p>
        </w:tc>
        <w:tc>
          <w:tcPr>
            <w:tcW w:w="1281" w:type="dxa"/>
            <w:hideMark/>
          </w:tcPr>
          <w:p w:rsidR="00384F84" w:rsidRPr="00BA15BA" w:rsidRDefault="00384F84" w:rsidP="005810A0">
            <w:pPr>
              <w:pStyle w:val="a3"/>
              <w:jc w:val="center"/>
              <w:rPr>
                <w:color w:val="000000" w:themeColor="text1"/>
                <w:lang w:val="uk-UA"/>
              </w:rPr>
            </w:pPr>
            <w:r w:rsidRPr="00BA15BA">
              <w:rPr>
                <w:color w:val="000000" w:themeColor="text1"/>
                <w:lang w:val="uk-UA"/>
              </w:rPr>
              <w:t>380,00</w:t>
            </w:r>
          </w:p>
        </w:tc>
      </w:tr>
      <w:tr w:rsidR="00384F84" w:rsidRPr="00BA15BA" w:rsidTr="009E5102">
        <w:trPr>
          <w:tblCellSpacing w:w="0" w:type="dxa"/>
          <w:jc w:val="center"/>
        </w:trPr>
        <w:tc>
          <w:tcPr>
            <w:tcW w:w="4626" w:type="dxa"/>
            <w:hideMark/>
          </w:tcPr>
          <w:p w:rsidR="00384F84" w:rsidRPr="00BA15BA" w:rsidRDefault="00384F84" w:rsidP="005810A0">
            <w:pPr>
              <w:pStyle w:val="a3"/>
              <w:rPr>
                <w:lang w:val="uk-UA"/>
              </w:rPr>
            </w:pPr>
            <w:r w:rsidRPr="00BA15BA">
              <w:rPr>
                <w:lang w:val="uk-UA"/>
              </w:rPr>
              <w:t>автобус/трамвай/тролейбус/ фунікулер</w:t>
            </w:r>
          </w:p>
        </w:tc>
        <w:tc>
          <w:tcPr>
            <w:tcW w:w="1266" w:type="dxa"/>
            <w:hideMark/>
          </w:tcPr>
          <w:p w:rsidR="00384F84" w:rsidRPr="00BA15BA" w:rsidRDefault="00384F84" w:rsidP="005810A0">
            <w:pPr>
              <w:pStyle w:val="a3"/>
              <w:jc w:val="center"/>
              <w:rPr>
                <w:lang w:val="uk-UA"/>
              </w:rPr>
            </w:pPr>
            <w:r w:rsidRPr="00BA15BA">
              <w:rPr>
                <w:lang w:val="uk-UA"/>
              </w:rPr>
              <w:t>170,00</w:t>
            </w:r>
          </w:p>
        </w:tc>
        <w:tc>
          <w:tcPr>
            <w:tcW w:w="1266" w:type="dxa"/>
            <w:hideMark/>
          </w:tcPr>
          <w:p w:rsidR="00384F84" w:rsidRPr="00BA15BA" w:rsidRDefault="00384F84" w:rsidP="005810A0">
            <w:pPr>
              <w:pStyle w:val="a3"/>
              <w:jc w:val="center"/>
              <w:rPr>
                <w:lang w:val="uk-UA"/>
              </w:rPr>
            </w:pPr>
            <w:r w:rsidRPr="00BA15BA">
              <w:rPr>
                <w:lang w:val="uk-UA"/>
              </w:rPr>
              <w:t> </w:t>
            </w:r>
          </w:p>
        </w:tc>
        <w:tc>
          <w:tcPr>
            <w:tcW w:w="1206" w:type="dxa"/>
            <w:hideMark/>
          </w:tcPr>
          <w:p w:rsidR="00384F84" w:rsidRPr="00BA15BA" w:rsidRDefault="00384F84" w:rsidP="005810A0">
            <w:pPr>
              <w:pStyle w:val="a3"/>
              <w:jc w:val="center"/>
              <w:rPr>
                <w:lang w:val="uk-UA"/>
              </w:rPr>
            </w:pPr>
            <w:r w:rsidRPr="00BA15BA">
              <w:rPr>
                <w:lang w:val="uk-UA"/>
              </w:rPr>
              <w:t> </w:t>
            </w:r>
          </w:p>
        </w:tc>
        <w:tc>
          <w:tcPr>
            <w:tcW w:w="1281" w:type="dxa"/>
            <w:hideMark/>
          </w:tcPr>
          <w:p w:rsidR="00384F84" w:rsidRPr="00BA15BA" w:rsidRDefault="00384F84" w:rsidP="005810A0">
            <w:pPr>
              <w:pStyle w:val="a3"/>
              <w:jc w:val="center"/>
              <w:rPr>
                <w:lang w:val="uk-UA"/>
              </w:rPr>
            </w:pPr>
            <w:r w:rsidRPr="00BA15BA">
              <w:rPr>
                <w:lang w:val="uk-UA"/>
              </w:rPr>
              <w:t> </w:t>
            </w:r>
          </w:p>
        </w:tc>
      </w:tr>
      <w:tr w:rsidR="00384F84" w:rsidRPr="00BA15BA" w:rsidTr="009E5102">
        <w:trPr>
          <w:tblCellSpacing w:w="0" w:type="dxa"/>
          <w:jc w:val="center"/>
        </w:trPr>
        <w:tc>
          <w:tcPr>
            <w:tcW w:w="4626" w:type="dxa"/>
            <w:hideMark/>
          </w:tcPr>
          <w:p w:rsidR="00384F84" w:rsidRPr="00BA15BA" w:rsidRDefault="00A85A00" w:rsidP="005810A0">
            <w:pPr>
              <w:pStyle w:val="a3"/>
              <w:rPr>
                <w:lang w:val="uk-UA"/>
              </w:rPr>
            </w:pPr>
            <w:r>
              <w:rPr>
                <w:lang w:val="uk-UA"/>
              </w:rPr>
              <w:t>м</w:t>
            </w:r>
            <w:r w:rsidR="00384F84" w:rsidRPr="00BA15BA">
              <w:rPr>
                <w:lang w:val="uk-UA"/>
              </w:rPr>
              <w:t>іська електричка</w:t>
            </w:r>
          </w:p>
        </w:tc>
        <w:tc>
          <w:tcPr>
            <w:tcW w:w="1266" w:type="dxa"/>
            <w:hideMark/>
          </w:tcPr>
          <w:p w:rsidR="00384F84" w:rsidRPr="00BA15BA" w:rsidRDefault="00384F84" w:rsidP="005810A0">
            <w:pPr>
              <w:pStyle w:val="a3"/>
              <w:jc w:val="center"/>
              <w:rPr>
                <w:lang w:val="uk-UA"/>
              </w:rPr>
            </w:pPr>
            <w:r w:rsidRPr="00BA15BA">
              <w:rPr>
                <w:lang w:val="uk-UA"/>
              </w:rPr>
              <w:t>190,00</w:t>
            </w:r>
          </w:p>
        </w:tc>
        <w:tc>
          <w:tcPr>
            <w:tcW w:w="1266" w:type="dxa"/>
            <w:hideMark/>
          </w:tcPr>
          <w:p w:rsidR="00384F84" w:rsidRPr="00BA15BA" w:rsidRDefault="00384F84" w:rsidP="005810A0">
            <w:pPr>
              <w:pStyle w:val="a3"/>
              <w:jc w:val="center"/>
              <w:rPr>
                <w:lang w:val="uk-UA"/>
              </w:rPr>
            </w:pPr>
            <w:r w:rsidRPr="00BA15BA">
              <w:rPr>
                <w:lang w:val="uk-UA"/>
              </w:rPr>
              <w:t> </w:t>
            </w:r>
          </w:p>
        </w:tc>
        <w:tc>
          <w:tcPr>
            <w:tcW w:w="1206" w:type="dxa"/>
            <w:hideMark/>
          </w:tcPr>
          <w:p w:rsidR="00384F84" w:rsidRPr="00BA15BA" w:rsidRDefault="00384F84" w:rsidP="005810A0">
            <w:pPr>
              <w:pStyle w:val="a3"/>
              <w:jc w:val="center"/>
              <w:rPr>
                <w:lang w:val="uk-UA"/>
              </w:rPr>
            </w:pPr>
            <w:r w:rsidRPr="00BA15BA">
              <w:rPr>
                <w:lang w:val="uk-UA"/>
              </w:rPr>
              <w:t> </w:t>
            </w:r>
          </w:p>
        </w:tc>
        <w:tc>
          <w:tcPr>
            <w:tcW w:w="1281" w:type="dxa"/>
            <w:hideMark/>
          </w:tcPr>
          <w:p w:rsidR="00384F84" w:rsidRPr="00BA15BA" w:rsidRDefault="00384F84" w:rsidP="005810A0">
            <w:pPr>
              <w:pStyle w:val="a3"/>
              <w:jc w:val="center"/>
              <w:rPr>
                <w:lang w:val="uk-UA"/>
              </w:rPr>
            </w:pPr>
            <w:r w:rsidRPr="00BA15BA">
              <w:rPr>
                <w:lang w:val="uk-UA"/>
              </w:rPr>
              <w:t> </w:t>
            </w:r>
          </w:p>
        </w:tc>
      </w:tr>
      <w:tr w:rsidR="00384F84" w:rsidRPr="00BA15BA" w:rsidTr="009E5102">
        <w:trPr>
          <w:tblCellSpacing w:w="0" w:type="dxa"/>
          <w:jc w:val="center"/>
        </w:trPr>
        <w:tc>
          <w:tcPr>
            <w:tcW w:w="4626" w:type="dxa"/>
            <w:hideMark/>
          </w:tcPr>
          <w:p w:rsidR="00384F84" w:rsidRPr="00BA15BA" w:rsidRDefault="00384F84" w:rsidP="005810A0">
            <w:pPr>
              <w:pStyle w:val="a3"/>
              <w:rPr>
                <w:lang w:val="uk-UA"/>
              </w:rPr>
            </w:pPr>
            <w:r w:rsidRPr="00BA15BA">
              <w:rPr>
                <w:rStyle w:val="a4"/>
                <w:lang w:val="uk-UA"/>
              </w:rPr>
              <w:t>На 2 види транспорту</w:t>
            </w:r>
          </w:p>
        </w:tc>
        <w:tc>
          <w:tcPr>
            <w:tcW w:w="1266" w:type="dxa"/>
            <w:hideMark/>
          </w:tcPr>
          <w:p w:rsidR="00384F84" w:rsidRPr="00BA15BA" w:rsidRDefault="00384F84" w:rsidP="005810A0">
            <w:pPr>
              <w:pStyle w:val="a3"/>
              <w:jc w:val="center"/>
              <w:rPr>
                <w:lang w:val="uk-UA"/>
              </w:rPr>
            </w:pPr>
            <w:r w:rsidRPr="00BA15BA">
              <w:rPr>
                <w:lang w:val="uk-UA"/>
              </w:rPr>
              <w:t> </w:t>
            </w:r>
          </w:p>
        </w:tc>
        <w:tc>
          <w:tcPr>
            <w:tcW w:w="1266" w:type="dxa"/>
            <w:hideMark/>
          </w:tcPr>
          <w:p w:rsidR="00384F84" w:rsidRPr="00BA15BA" w:rsidRDefault="00384F84" w:rsidP="005810A0">
            <w:pPr>
              <w:pStyle w:val="a3"/>
              <w:jc w:val="center"/>
              <w:rPr>
                <w:lang w:val="uk-UA"/>
              </w:rPr>
            </w:pPr>
            <w:r w:rsidRPr="00BA15BA">
              <w:rPr>
                <w:lang w:val="uk-UA"/>
              </w:rPr>
              <w:t> </w:t>
            </w:r>
          </w:p>
        </w:tc>
        <w:tc>
          <w:tcPr>
            <w:tcW w:w="1206" w:type="dxa"/>
            <w:hideMark/>
          </w:tcPr>
          <w:p w:rsidR="00384F84" w:rsidRPr="00BA15BA" w:rsidRDefault="00384F84" w:rsidP="005810A0">
            <w:pPr>
              <w:pStyle w:val="a3"/>
              <w:jc w:val="center"/>
              <w:rPr>
                <w:lang w:val="uk-UA"/>
              </w:rPr>
            </w:pPr>
            <w:r w:rsidRPr="00BA15BA">
              <w:rPr>
                <w:lang w:val="uk-UA"/>
              </w:rPr>
              <w:t> </w:t>
            </w:r>
          </w:p>
        </w:tc>
        <w:tc>
          <w:tcPr>
            <w:tcW w:w="1281" w:type="dxa"/>
            <w:hideMark/>
          </w:tcPr>
          <w:p w:rsidR="00384F84" w:rsidRPr="00BA15BA" w:rsidRDefault="00384F84" w:rsidP="005810A0">
            <w:pPr>
              <w:pStyle w:val="a3"/>
              <w:jc w:val="center"/>
              <w:rPr>
                <w:lang w:val="uk-UA"/>
              </w:rPr>
            </w:pPr>
            <w:r w:rsidRPr="00BA15BA">
              <w:rPr>
                <w:lang w:val="uk-UA"/>
              </w:rPr>
              <w:t> </w:t>
            </w:r>
          </w:p>
        </w:tc>
      </w:tr>
      <w:tr w:rsidR="00384F84" w:rsidRPr="00BA15BA" w:rsidTr="009E5102">
        <w:trPr>
          <w:tblCellSpacing w:w="0" w:type="dxa"/>
          <w:jc w:val="center"/>
        </w:trPr>
        <w:tc>
          <w:tcPr>
            <w:tcW w:w="4626" w:type="dxa"/>
            <w:hideMark/>
          </w:tcPr>
          <w:p w:rsidR="00384F84" w:rsidRPr="00BA15BA" w:rsidRDefault="00A85A00" w:rsidP="005810A0">
            <w:pPr>
              <w:pStyle w:val="a3"/>
              <w:rPr>
                <w:lang w:val="uk-UA"/>
              </w:rPr>
            </w:pPr>
            <w:r>
              <w:rPr>
                <w:lang w:val="uk-UA"/>
              </w:rPr>
              <w:t>т</w:t>
            </w:r>
            <w:r w:rsidR="00384F84" w:rsidRPr="00BA15BA">
              <w:rPr>
                <w:lang w:val="uk-UA"/>
              </w:rPr>
              <w:t>рамвай-тролейбус / автобус - тролейбус/ автобус - трамвай</w:t>
            </w:r>
          </w:p>
        </w:tc>
        <w:tc>
          <w:tcPr>
            <w:tcW w:w="1266" w:type="dxa"/>
            <w:hideMark/>
          </w:tcPr>
          <w:p w:rsidR="00384F84" w:rsidRPr="00BA15BA" w:rsidRDefault="00384F84" w:rsidP="005810A0">
            <w:pPr>
              <w:pStyle w:val="a3"/>
              <w:jc w:val="center"/>
              <w:rPr>
                <w:lang w:val="uk-UA"/>
              </w:rPr>
            </w:pPr>
            <w:r w:rsidRPr="00BA15BA">
              <w:rPr>
                <w:lang w:val="uk-UA"/>
              </w:rPr>
              <w:t>330,00</w:t>
            </w:r>
          </w:p>
        </w:tc>
        <w:tc>
          <w:tcPr>
            <w:tcW w:w="1266" w:type="dxa"/>
            <w:hideMark/>
          </w:tcPr>
          <w:p w:rsidR="00384F84" w:rsidRPr="00BA15BA" w:rsidRDefault="00384F84" w:rsidP="005810A0">
            <w:pPr>
              <w:pStyle w:val="a3"/>
              <w:jc w:val="center"/>
              <w:rPr>
                <w:lang w:val="uk-UA"/>
              </w:rPr>
            </w:pPr>
            <w:r w:rsidRPr="00BA15BA">
              <w:rPr>
                <w:lang w:val="uk-UA"/>
              </w:rPr>
              <w:t> </w:t>
            </w:r>
          </w:p>
        </w:tc>
        <w:tc>
          <w:tcPr>
            <w:tcW w:w="1206" w:type="dxa"/>
            <w:hideMark/>
          </w:tcPr>
          <w:p w:rsidR="00384F84" w:rsidRPr="00BA15BA" w:rsidRDefault="00384F84" w:rsidP="005810A0">
            <w:pPr>
              <w:pStyle w:val="a3"/>
              <w:jc w:val="center"/>
              <w:rPr>
                <w:lang w:val="uk-UA"/>
              </w:rPr>
            </w:pPr>
            <w:r w:rsidRPr="00BA15BA">
              <w:rPr>
                <w:lang w:val="uk-UA"/>
              </w:rPr>
              <w:t> </w:t>
            </w:r>
          </w:p>
        </w:tc>
        <w:tc>
          <w:tcPr>
            <w:tcW w:w="1281" w:type="dxa"/>
            <w:hideMark/>
          </w:tcPr>
          <w:p w:rsidR="00384F84" w:rsidRPr="00BA15BA" w:rsidRDefault="00384F84" w:rsidP="005810A0">
            <w:pPr>
              <w:pStyle w:val="a3"/>
              <w:jc w:val="center"/>
              <w:rPr>
                <w:lang w:val="uk-UA"/>
              </w:rPr>
            </w:pPr>
            <w:r w:rsidRPr="00BA15BA">
              <w:rPr>
                <w:lang w:val="uk-UA"/>
              </w:rPr>
              <w:t> </w:t>
            </w:r>
          </w:p>
        </w:tc>
      </w:tr>
      <w:tr w:rsidR="00384F84" w:rsidRPr="00BA15BA" w:rsidTr="009E5102">
        <w:trPr>
          <w:tblCellSpacing w:w="0" w:type="dxa"/>
          <w:jc w:val="center"/>
        </w:trPr>
        <w:tc>
          <w:tcPr>
            <w:tcW w:w="4626" w:type="dxa"/>
            <w:hideMark/>
          </w:tcPr>
          <w:p w:rsidR="00384F84" w:rsidRPr="00BA15BA" w:rsidRDefault="00A85A00" w:rsidP="005810A0">
            <w:pPr>
              <w:pStyle w:val="a3"/>
              <w:rPr>
                <w:lang w:val="uk-UA"/>
              </w:rPr>
            </w:pPr>
            <w:r>
              <w:rPr>
                <w:lang w:val="uk-UA"/>
              </w:rPr>
              <w:t>м</w:t>
            </w:r>
            <w:r w:rsidR="00384F84" w:rsidRPr="00BA15BA">
              <w:rPr>
                <w:lang w:val="uk-UA"/>
              </w:rPr>
              <w:t>етрополітен та один вид наземного транспорту (трамвай, тролейбус, автобус)</w:t>
            </w:r>
          </w:p>
        </w:tc>
        <w:tc>
          <w:tcPr>
            <w:tcW w:w="1266" w:type="dxa"/>
            <w:hideMark/>
          </w:tcPr>
          <w:p w:rsidR="00384F84" w:rsidRPr="00BA15BA" w:rsidRDefault="00384F84" w:rsidP="005810A0">
            <w:pPr>
              <w:pStyle w:val="a3"/>
              <w:jc w:val="center"/>
              <w:rPr>
                <w:lang w:val="uk-UA"/>
              </w:rPr>
            </w:pPr>
            <w:r w:rsidRPr="00BA15BA">
              <w:rPr>
                <w:lang w:val="uk-UA"/>
              </w:rPr>
              <w:t> </w:t>
            </w:r>
          </w:p>
        </w:tc>
        <w:tc>
          <w:tcPr>
            <w:tcW w:w="1266" w:type="dxa"/>
            <w:hideMark/>
          </w:tcPr>
          <w:p w:rsidR="00384F84" w:rsidRPr="00BA15BA" w:rsidRDefault="00384F84" w:rsidP="005810A0">
            <w:pPr>
              <w:pStyle w:val="a3"/>
              <w:jc w:val="center"/>
              <w:rPr>
                <w:lang w:val="uk-UA"/>
              </w:rPr>
            </w:pPr>
            <w:r w:rsidRPr="00BA15BA">
              <w:rPr>
                <w:lang w:val="uk-UA"/>
              </w:rPr>
              <w:t>340,00</w:t>
            </w:r>
          </w:p>
        </w:tc>
        <w:tc>
          <w:tcPr>
            <w:tcW w:w="1206" w:type="dxa"/>
            <w:hideMark/>
          </w:tcPr>
          <w:p w:rsidR="00384F84" w:rsidRPr="00BA15BA" w:rsidRDefault="00384F84" w:rsidP="005810A0">
            <w:pPr>
              <w:pStyle w:val="a3"/>
              <w:jc w:val="center"/>
              <w:rPr>
                <w:lang w:val="uk-UA"/>
              </w:rPr>
            </w:pPr>
            <w:r w:rsidRPr="00BA15BA">
              <w:rPr>
                <w:lang w:val="uk-UA"/>
              </w:rPr>
              <w:t>380,00</w:t>
            </w:r>
          </w:p>
        </w:tc>
        <w:tc>
          <w:tcPr>
            <w:tcW w:w="1281" w:type="dxa"/>
            <w:hideMark/>
          </w:tcPr>
          <w:p w:rsidR="00384F84" w:rsidRPr="00BA15BA" w:rsidRDefault="00384F84" w:rsidP="005810A0">
            <w:pPr>
              <w:pStyle w:val="a3"/>
              <w:jc w:val="center"/>
              <w:rPr>
                <w:lang w:val="uk-UA"/>
              </w:rPr>
            </w:pPr>
            <w:r w:rsidRPr="00BA15BA">
              <w:rPr>
                <w:lang w:val="uk-UA"/>
              </w:rPr>
              <w:t>510,00</w:t>
            </w:r>
          </w:p>
        </w:tc>
      </w:tr>
      <w:tr w:rsidR="00384F84" w:rsidRPr="00BA15BA" w:rsidTr="009E5102">
        <w:trPr>
          <w:tblCellSpacing w:w="0" w:type="dxa"/>
          <w:jc w:val="center"/>
        </w:trPr>
        <w:tc>
          <w:tcPr>
            <w:tcW w:w="4626" w:type="dxa"/>
            <w:hideMark/>
          </w:tcPr>
          <w:p w:rsidR="00384F84" w:rsidRPr="00BA15BA" w:rsidRDefault="00A85A00" w:rsidP="005810A0">
            <w:pPr>
              <w:pStyle w:val="a3"/>
              <w:rPr>
                <w:lang w:val="uk-UA"/>
              </w:rPr>
            </w:pPr>
            <w:r>
              <w:rPr>
                <w:lang w:val="uk-UA"/>
              </w:rPr>
              <w:t>м</w:t>
            </w:r>
            <w:r w:rsidR="00384F84" w:rsidRPr="00BA15BA">
              <w:rPr>
                <w:lang w:val="uk-UA"/>
              </w:rPr>
              <w:t>етрополітен-міська електричка</w:t>
            </w:r>
          </w:p>
        </w:tc>
        <w:tc>
          <w:tcPr>
            <w:tcW w:w="1266" w:type="dxa"/>
            <w:hideMark/>
          </w:tcPr>
          <w:p w:rsidR="00384F84" w:rsidRPr="00BA15BA" w:rsidRDefault="00384F84" w:rsidP="005810A0">
            <w:pPr>
              <w:pStyle w:val="a3"/>
              <w:jc w:val="center"/>
              <w:rPr>
                <w:lang w:val="uk-UA"/>
              </w:rPr>
            </w:pPr>
            <w:r w:rsidRPr="00BA15BA">
              <w:rPr>
                <w:lang w:val="uk-UA"/>
              </w:rPr>
              <w:t> </w:t>
            </w:r>
          </w:p>
        </w:tc>
        <w:tc>
          <w:tcPr>
            <w:tcW w:w="1266" w:type="dxa"/>
            <w:hideMark/>
          </w:tcPr>
          <w:p w:rsidR="00384F84" w:rsidRPr="00BA15BA" w:rsidRDefault="00384F84" w:rsidP="005810A0">
            <w:pPr>
              <w:pStyle w:val="a3"/>
              <w:jc w:val="center"/>
              <w:rPr>
                <w:lang w:val="uk-UA"/>
              </w:rPr>
            </w:pPr>
            <w:r w:rsidRPr="00BA15BA">
              <w:rPr>
                <w:lang w:val="uk-UA"/>
              </w:rPr>
              <w:t>350,00</w:t>
            </w:r>
          </w:p>
        </w:tc>
        <w:tc>
          <w:tcPr>
            <w:tcW w:w="1206" w:type="dxa"/>
            <w:hideMark/>
          </w:tcPr>
          <w:p w:rsidR="00384F84" w:rsidRPr="00BA15BA" w:rsidRDefault="00384F84" w:rsidP="005810A0">
            <w:pPr>
              <w:pStyle w:val="a3"/>
              <w:jc w:val="center"/>
              <w:rPr>
                <w:lang w:val="uk-UA"/>
              </w:rPr>
            </w:pPr>
            <w:r w:rsidRPr="00BA15BA">
              <w:rPr>
                <w:lang w:val="uk-UA"/>
              </w:rPr>
              <w:t>390,00</w:t>
            </w:r>
          </w:p>
        </w:tc>
        <w:tc>
          <w:tcPr>
            <w:tcW w:w="1281" w:type="dxa"/>
            <w:hideMark/>
          </w:tcPr>
          <w:p w:rsidR="00384F84" w:rsidRPr="00BA15BA" w:rsidRDefault="00384F84" w:rsidP="005810A0">
            <w:pPr>
              <w:pStyle w:val="a3"/>
              <w:jc w:val="center"/>
              <w:rPr>
                <w:lang w:val="uk-UA"/>
              </w:rPr>
            </w:pPr>
            <w:r w:rsidRPr="00BA15BA">
              <w:rPr>
                <w:lang w:val="uk-UA"/>
              </w:rPr>
              <w:t>520,00</w:t>
            </w:r>
          </w:p>
        </w:tc>
      </w:tr>
      <w:tr w:rsidR="00384F84" w:rsidRPr="00BA15BA" w:rsidTr="009E5102">
        <w:trPr>
          <w:tblCellSpacing w:w="0" w:type="dxa"/>
          <w:jc w:val="center"/>
        </w:trPr>
        <w:tc>
          <w:tcPr>
            <w:tcW w:w="4626" w:type="dxa"/>
            <w:hideMark/>
          </w:tcPr>
          <w:p w:rsidR="00384F84" w:rsidRPr="00BA15BA" w:rsidRDefault="00A85A00" w:rsidP="005810A0">
            <w:pPr>
              <w:pStyle w:val="a3"/>
              <w:rPr>
                <w:lang w:val="uk-UA"/>
              </w:rPr>
            </w:pPr>
            <w:r>
              <w:rPr>
                <w:lang w:val="uk-UA"/>
              </w:rPr>
              <w:t>м</w:t>
            </w:r>
            <w:r w:rsidR="00384F84" w:rsidRPr="00BA15BA">
              <w:rPr>
                <w:lang w:val="uk-UA"/>
              </w:rPr>
              <w:t>іська електричка – один наземний транспорт (автобус/тролейбус/трамвай)</w:t>
            </w:r>
          </w:p>
        </w:tc>
        <w:tc>
          <w:tcPr>
            <w:tcW w:w="1266" w:type="dxa"/>
            <w:hideMark/>
          </w:tcPr>
          <w:p w:rsidR="00384F84" w:rsidRPr="00BA15BA" w:rsidRDefault="00384F84" w:rsidP="005810A0">
            <w:pPr>
              <w:pStyle w:val="a3"/>
              <w:jc w:val="center"/>
              <w:rPr>
                <w:lang w:val="uk-UA"/>
              </w:rPr>
            </w:pPr>
            <w:r w:rsidRPr="00BA15BA">
              <w:rPr>
                <w:lang w:val="uk-UA"/>
              </w:rPr>
              <w:t>340,00</w:t>
            </w:r>
          </w:p>
        </w:tc>
        <w:tc>
          <w:tcPr>
            <w:tcW w:w="1266" w:type="dxa"/>
            <w:hideMark/>
          </w:tcPr>
          <w:p w:rsidR="00384F84" w:rsidRPr="00BA15BA" w:rsidRDefault="00384F84" w:rsidP="005810A0">
            <w:pPr>
              <w:pStyle w:val="a3"/>
              <w:jc w:val="center"/>
              <w:rPr>
                <w:lang w:val="uk-UA"/>
              </w:rPr>
            </w:pPr>
            <w:r w:rsidRPr="00BA15BA">
              <w:rPr>
                <w:lang w:val="uk-UA"/>
              </w:rPr>
              <w:t> </w:t>
            </w:r>
          </w:p>
        </w:tc>
        <w:tc>
          <w:tcPr>
            <w:tcW w:w="1206" w:type="dxa"/>
            <w:hideMark/>
          </w:tcPr>
          <w:p w:rsidR="00384F84" w:rsidRPr="00BA15BA" w:rsidRDefault="00384F84" w:rsidP="005810A0">
            <w:pPr>
              <w:pStyle w:val="a3"/>
              <w:jc w:val="center"/>
              <w:rPr>
                <w:lang w:val="uk-UA"/>
              </w:rPr>
            </w:pPr>
            <w:r w:rsidRPr="00BA15BA">
              <w:rPr>
                <w:lang w:val="uk-UA"/>
              </w:rPr>
              <w:t> </w:t>
            </w:r>
          </w:p>
        </w:tc>
        <w:tc>
          <w:tcPr>
            <w:tcW w:w="1281" w:type="dxa"/>
            <w:hideMark/>
          </w:tcPr>
          <w:p w:rsidR="00384F84" w:rsidRPr="00BA15BA" w:rsidRDefault="00384F84" w:rsidP="005810A0">
            <w:pPr>
              <w:pStyle w:val="a3"/>
              <w:jc w:val="center"/>
              <w:rPr>
                <w:lang w:val="uk-UA"/>
              </w:rPr>
            </w:pPr>
            <w:r w:rsidRPr="00BA15BA">
              <w:rPr>
                <w:lang w:val="uk-UA"/>
              </w:rPr>
              <w:t> </w:t>
            </w:r>
          </w:p>
        </w:tc>
      </w:tr>
      <w:tr w:rsidR="00384F84" w:rsidRPr="00BA15BA" w:rsidTr="009E5102">
        <w:trPr>
          <w:tblCellSpacing w:w="0" w:type="dxa"/>
          <w:jc w:val="center"/>
        </w:trPr>
        <w:tc>
          <w:tcPr>
            <w:tcW w:w="4626" w:type="dxa"/>
            <w:hideMark/>
          </w:tcPr>
          <w:p w:rsidR="00384F84" w:rsidRPr="00BA15BA" w:rsidRDefault="00384F84" w:rsidP="005810A0">
            <w:pPr>
              <w:pStyle w:val="a3"/>
              <w:rPr>
                <w:lang w:val="uk-UA"/>
              </w:rPr>
            </w:pPr>
            <w:r w:rsidRPr="00BA15BA">
              <w:rPr>
                <w:rStyle w:val="a4"/>
                <w:lang w:val="uk-UA"/>
              </w:rPr>
              <w:t>На 3 види транспорту:</w:t>
            </w:r>
          </w:p>
        </w:tc>
        <w:tc>
          <w:tcPr>
            <w:tcW w:w="1266" w:type="dxa"/>
            <w:hideMark/>
          </w:tcPr>
          <w:p w:rsidR="00384F84" w:rsidRPr="00BA15BA" w:rsidRDefault="00384F84" w:rsidP="005810A0">
            <w:pPr>
              <w:pStyle w:val="a3"/>
              <w:jc w:val="center"/>
              <w:rPr>
                <w:lang w:val="uk-UA"/>
              </w:rPr>
            </w:pPr>
            <w:r w:rsidRPr="00BA15BA">
              <w:rPr>
                <w:lang w:val="uk-UA"/>
              </w:rPr>
              <w:t> </w:t>
            </w:r>
          </w:p>
        </w:tc>
        <w:tc>
          <w:tcPr>
            <w:tcW w:w="1266" w:type="dxa"/>
            <w:hideMark/>
          </w:tcPr>
          <w:p w:rsidR="00384F84" w:rsidRPr="00BA15BA" w:rsidRDefault="00384F84" w:rsidP="005810A0">
            <w:pPr>
              <w:pStyle w:val="a3"/>
              <w:jc w:val="center"/>
              <w:rPr>
                <w:lang w:val="uk-UA"/>
              </w:rPr>
            </w:pPr>
            <w:r w:rsidRPr="00BA15BA">
              <w:rPr>
                <w:lang w:val="uk-UA"/>
              </w:rPr>
              <w:t> </w:t>
            </w:r>
          </w:p>
        </w:tc>
        <w:tc>
          <w:tcPr>
            <w:tcW w:w="1206" w:type="dxa"/>
            <w:hideMark/>
          </w:tcPr>
          <w:p w:rsidR="00384F84" w:rsidRPr="00BA15BA" w:rsidRDefault="00384F84" w:rsidP="005810A0">
            <w:pPr>
              <w:pStyle w:val="a3"/>
              <w:jc w:val="center"/>
              <w:rPr>
                <w:lang w:val="uk-UA"/>
              </w:rPr>
            </w:pPr>
            <w:r w:rsidRPr="00BA15BA">
              <w:rPr>
                <w:lang w:val="uk-UA"/>
              </w:rPr>
              <w:t> </w:t>
            </w:r>
          </w:p>
        </w:tc>
        <w:tc>
          <w:tcPr>
            <w:tcW w:w="1281" w:type="dxa"/>
            <w:hideMark/>
          </w:tcPr>
          <w:p w:rsidR="00384F84" w:rsidRPr="00BA15BA" w:rsidRDefault="00384F84" w:rsidP="005810A0">
            <w:pPr>
              <w:pStyle w:val="a3"/>
              <w:jc w:val="center"/>
              <w:rPr>
                <w:lang w:val="uk-UA"/>
              </w:rPr>
            </w:pPr>
            <w:r w:rsidRPr="00BA15BA">
              <w:rPr>
                <w:lang w:val="uk-UA"/>
              </w:rPr>
              <w:t> </w:t>
            </w:r>
          </w:p>
        </w:tc>
      </w:tr>
      <w:tr w:rsidR="00384F84" w:rsidRPr="00BA15BA" w:rsidTr="009E5102">
        <w:trPr>
          <w:tblCellSpacing w:w="0" w:type="dxa"/>
          <w:jc w:val="center"/>
        </w:trPr>
        <w:tc>
          <w:tcPr>
            <w:tcW w:w="4626" w:type="dxa"/>
            <w:hideMark/>
          </w:tcPr>
          <w:p w:rsidR="00384F84" w:rsidRPr="00BA15BA" w:rsidRDefault="00A85A00" w:rsidP="005810A0">
            <w:pPr>
              <w:pStyle w:val="a3"/>
              <w:rPr>
                <w:lang w:val="uk-UA"/>
              </w:rPr>
            </w:pPr>
            <w:r>
              <w:rPr>
                <w:lang w:val="uk-UA"/>
              </w:rPr>
              <w:t>т</w:t>
            </w:r>
            <w:r w:rsidR="00384F84" w:rsidRPr="00BA15BA">
              <w:rPr>
                <w:lang w:val="uk-UA"/>
              </w:rPr>
              <w:t>рамвай-тролейбус-автобус</w:t>
            </w:r>
          </w:p>
        </w:tc>
        <w:tc>
          <w:tcPr>
            <w:tcW w:w="1266" w:type="dxa"/>
            <w:hideMark/>
          </w:tcPr>
          <w:p w:rsidR="00384F84" w:rsidRPr="00BA15BA" w:rsidRDefault="00384F84" w:rsidP="005810A0">
            <w:pPr>
              <w:pStyle w:val="a3"/>
              <w:jc w:val="center"/>
              <w:rPr>
                <w:lang w:val="uk-UA"/>
              </w:rPr>
            </w:pPr>
            <w:r w:rsidRPr="00BA15BA">
              <w:rPr>
                <w:lang w:val="uk-UA"/>
              </w:rPr>
              <w:t>410,00</w:t>
            </w:r>
          </w:p>
        </w:tc>
        <w:tc>
          <w:tcPr>
            <w:tcW w:w="1266" w:type="dxa"/>
            <w:hideMark/>
          </w:tcPr>
          <w:p w:rsidR="00384F84" w:rsidRPr="00BA15BA" w:rsidRDefault="00384F84" w:rsidP="005810A0">
            <w:pPr>
              <w:pStyle w:val="a3"/>
              <w:jc w:val="center"/>
              <w:rPr>
                <w:lang w:val="uk-UA"/>
              </w:rPr>
            </w:pPr>
            <w:r w:rsidRPr="00BA15BA">
              <w:rPr>
                <w:lang w:val="uk-UA"/>
              </w:rPr>
              <w:t> </w:t>
            </w:r>
          </w:p>
        </w:tc>
        <w:tc>
          <w:tcPr>
            <w:tcW w:w="1206" w:type="dxa"/>
            <w:hideMark/>
          </w:tcPr>
          <w:p w:rsidR="00384F84" w:rsidRPr="00BA15BA" w:rsidRDefault="00384F84" w:rsidP="005810A0">
            <w:pPr>
              <w:pStyle w:val="a3"/>
              <w:jc w:val="center"/>
              <w:rPr>
                <w:lang w:val="uk-UA"/>
              </w:rPr>
            </w:pPr>
            <w:r w:rsidRPr="00BA15BA">
              <w:rPr>
                <w:lang w:val="uk-UA"/>
              </w:rPr>
              <w:t> </w:t>
            </w:r>
          </w:p>
        </w:tc>
        <w:tc>
          <w:tcPr>
            <w:tcW w:w="1281" w:type="dxa"/>
            <w:hideMark/>
          </w:tcPr>
          <w:p w:rsidR="00384F84" w:rsidRPr="00BA15BA" w:rsidRDefault="00384F84" w:rsidP="005810A0">
            <w:pPr>
              <w:pStyle w:val="a3"/>
              <w:jc w:val="center"/>
              <w:rPr>
                <w:lang w:val="uk-UA"/>
              </w:rPr>
            </w:pPr>
            <w:r w:rsidRPr="00BA15BA">
              <w:rPr>
                <w:lang w:val="uk-UA"/>
              </w:rPr>
              <w:t> </w:t>
            </w:r>
          </w:p>
        </w:tc>
      </w:tr>
      <w:tr w:rsidR="00384F84" w:rsidRPr="00BA15BA" w:rsidTr="009E5102">
        <w:trPr>
          <w:tblCellSpacing w:w="0" w:type="dxa"/>
          <w:jc w:val="center"/>
        </w:trPr>
        <w:tc>
          <w:tcPr>
            <w:tcW w:w="4626" w:type="dxa"/>
            <w:hideMark/>
          </w:tcPr>
          <w:p w:rsidR="00384F84" w:rsidRPr="00BA15BA" w:rsidRDefault="00A85A00" w:rsidP="005810A0">
            <w:pPr>
              <w:pStyle w:val="a3"/>
              <w:rPr>
                <w:lang w:val="uk-UA"/>
              </w:rPr>
            </w:pPr>
            <w:r>
              <w:rPr>
                <w:lang w:val="uk-UA"/>
              </w:rPr>
              <w:t>м</w:t>
            </w:r>
            <w:r w:rsidR="00384F84" w:rsidRPr="00BA15BA">
              <w:rPr>
                <w:lang w:val="uk-UA"/>
              </w:rPr>
              <w:t>етрополітен - міська електричка - наземний вид транспорту (автобус, трамвай, тролейбус)</w:t>
            </w:r>
          </w:p>
        </w:tc>
        <w:tc>
          <w:tcPr>
            <w:tcW w:w="1266" w:type="dxa"/>
            <w:hideMark/>
          </w:tcPr>
          <w:p w:rsidR="00384F84" w:rsidRPr="00BA15BA" w:rsidRDefault="00384F84" w:rsidP="005810A0">
            <w:pPr>
              <w:pStyle w:val="a3"/>
              <w:jc w:val="center"/>
              <w:rPr>
                <w:lang w:val="uk-UA"/>
              </w:rPr>
            </w:pPr>
          </w:p>
        </w:tc>
        <w:tc>
          <w:tcPr>
            <w:tcW w:w="1266" w:type="dxa"/>
            <w:hideMark/>
          </w:tcPr>
          <w:p w:rsidR="00384F84" w:rsidRPr="00BA15BA" w:rsidRDefault="00384F84" w:rsidP="005810A0">
            <w:pPr>
              <w:pStyle w:val="a3"/>
              <w:jc w:val="center"/>
              <w:rPr>
                <w:lang w:val="uk-UA"/>
              </w:rPr>
            </w:pPr>
            <w:r w:rsidRPr="00BA15BA">
              <w:rPr>
                <w:lang w:val="uk-UA"/>
              </w:rPr>
              <w:t>500,00</w:t>
            </w:r>
          </w:p>
        </w:tc>
        <w:tc>
          <w:tcPr>
            <w:tcW w:w="1206" w:type="dxa"/>
            <w:hideMark/>
          </w:tcPr>
          <w:p w:rsidR="00384F84" w:rsidRPr="00BA15BA" w:rsidRDefault="00384F84" w:rsidP="005810A0">
            <w:pPr>
              <w:pStyle w:val="a3"/>
              <w:jc w:val="center"/>
              <w:rPr>
                <w:lang w:val="uk-UA"/>
              </w:rPr>
            </w:pPr>
            <w:r w:rsidRPr="00BA15BA">
              <w:rPr>
                <w:lang w:val="uk-UA"/>
              </w:rPr>
              <w:t>550,00</w:t>
            </w:r>
          </w:p>
        </w:tc>
        <w:tc>
          <w:tcPr>
            <w:tcW w:w="1281" w:type="dxa"/>
            <w:hideMark/>
          </w:tcPr>
          <w:p w:rsidR="00384F84" w:rsidRPr="00BA15BA" w:rsidRDefault="00384F84" w:rsidP="005810A0">
            <w:pPr>
              <w:pStyle w:val="a3"/>
              <w:jc w:val="center"/>
              <w:rPr>
                <w:lang w:val="uk-UA"/>
              </w:rPr>
            </w:pPr>
            <w:r w:rsidRPr="00BA15BA">
              <w:rPr>
                <w:lang w:val="uk-UA"/>
              </w:rPr>
              <w:t>680,00</w:t>
            </w:r>
          </w:p>
        </w:tc>
      </w:tr>
      <w:tr w:rsidR="00384F84" w:rsidRPr="00BA15BA" w:rsidTr="009E5102">
        <w:trPr>
          <w:tblCellSpacing w:w="0" w:type="dxa"/>
          <w:jc w:val="center"/>
        </w:trPr>
        <w:tc>
          <w:tcPr>
            <w:tcW w:w="4626" w:type="dxa"/>
            <w:hideMark/>
          </w:tcPr>
          <w:p w:rsidR="00384F84" w:rsidRPr="00BA15BA" w:rsidRDefault="00384F84" w:rsidP="005810A0">
            <w:pPr>
              <w:pStyle w:val="a3"/>
              <w:rPr>
                <w:lang w:val="uk-UA"/>
              </w:rPr>
            </w:pPr>
            <w:r w:rsidRPr="00BA15BA">
              <w:rPr>
                <w:rStyle w:val="a4"/>
                <w:lang w:val="uk-UA"/>
              </w:rPr>
              <w:t xml:space="preserve">На 4 види транспорту: </w:t>
            </w:r>
            <w:r w:rsidRPr="00BA15BA">
              <w:rPr>
                <w:lang w:val="uk-UA"/>
              </w:rPr>
              <w:t>(метрополітен, автобус, трамвай, тролейбус)</w:t>
            </w:r>
          </w:p>
        </w:tc>
        <w:tc>
          <w:tcPr>
            <w:tcW w:w="1266" w:type="dxa"/>
            <w:hideMark/>
          </w:tcPr>
          <w:p w:rsidR="00384F84" w:rsidRPr="00BA15BA" w:rsidRDefault="00384F84" w:rsidP="005810A0">
            <w:pPr>
              <w:pStyle w:val="a3"/>
              <w:rPr>
                <w:lang w:val="uk-UA"/>
              </w:rPr>
            </w:pPr>
            <w:r w:rsidRPr="00BA15BA">
              <w:rPr>
                <w:lang w:val="uk-UA"/>
              </w:rPr>
              <w:t> </w:t>
            </w:r>
          </w:p>
        </w:tc>
        <w:tc>
          <w:tcPr>
            <w:tcW w:w="1266" w:type="dxa"/>
            <w:hideMark/>
          </w:tcPr>
          <w:p w:rsidR="00384F84" w:rsidRPr="00BA15BA" w:rsidRDefault="00384F84" w:rsidP="005810A0">
            <w:pPr>
              <w:pStyle w:val="a3"/>
              <w:jc w:val="center"/>
              <w:rPr>
                <w:lang w:val="uk-UA"/>
              </w:rPr>
            </w:pPr>
            <w:r w:rsidRPr="00BA15BA">
              <w:rPr>
                <w:lang w:val="uk-UA"/>
              </w:rPr>
              <w:t>540,00</w:t>
            </w:r>
          </w:p>
        </w:tc>
        <w:tc>
          <w:tcPr>
            <w:tcW w:w="1206" w:type="dxa"/>
            <w:hideMark/>
          </w:tcPr>
          <w:p w:rsidR="00384F84" w:rsidRPr="00BA15BA" w:rsidRDefault="00384F84" w:rsidP="005810A0">
            <w:pPr>
              <w:pStyle w:val="a3"/>
              <w:jc w:val="center"/>
              <w:rPr>
                <w:lang w:val="uk-UA"/>
              </w:rPr>
            </w:pPr>
            <w:r w:rsidRPr="00BA15BA">
              <w:rPr>
                <w:lang w:val="uk-UA"/>
              </w:rPr>
              <w:t>580,00</w:t>
            </w:r>
          </w:p>
        </w:tc>
        <w:tc>
          <w:tcPr>
            <w:tcW w:w="1281" w:type="dxa"/>
            <w:hideMark/>
          </w:tcPr>
          <w:p w:rsidR="00384F84" w:rsidRPr="00BA15BA" w:rsidRDefault="00384F84" w:rsidP="005810A0">
            <w:pPr>
              <w:pStyle w:val="a3"/>
              <w:jc w:val="center"/>
              <w:rPr>
                <w:lang w:val="uk-UA"/>
              </w:rPr>
            </w:pPr>
            <w:r w:rsidRPr="00BA15BA">
              <w:rPr>
                <w:lang w:val="uk-UA"/>
              </w:rPr>
              <w:t>710,00</w:t>
            </w:r>
          </w:p>
        </w:tc>
      </w:tr>
    </w:tbl>
    <w:p w:rsidR="00677E2B" w:rsidRPr="00BA15BA" w:rsidRDefault="00677E2B" w:rsidP="00384F84">
      <w:pPr>
        <w:pStyle w:val="a3"/>
        <w:spacing w:before="0" w:beforeAutospacing="0" w:after="0" w:afterAutospacing="0"/>
        <w:ind w:firstLine="709"/>
        <w:jc w:val="both"/>
        <w:rPr>
          <w:color w:val="000000" w:themeColor="text1"/>
          <w:sz w:val="28"/>
          <w:szCs w:val="28"/>
          <w:lang w:val="uk-UA"/>
        </w:rPr>
      </w:pPr>
    </w:p>
    <w:p w:rsidR="00384F84" w:rsidRPr="00BA15BA" w:rsidRDefault="00384F84" w:rsidP="00677E2B">
      <w:pPr>
        <w:pStyle w:val="a3"/>
        <w:spacing w:before="0" w:beforeAutospacing="0" w:after="0" w:afterAutospacing="0"/>
        <w:ind w:firstLine="567"/>
        <w:jc w:val="both"/>
        <w:rPr>
          <w:color w:val="000000" w:themeColor="text1"/>
          <w:sz w:val="28"/>
          <w:szCs w:val="28"/>
          <w:lang w:val="uk-UA"/>
        </w:rPr>
      </w:pPr>
      <w:r w:rsidRPr="00BA15BA">
        <w:rPr>
          <w:color w:val="000000" w:themeColor="text1"/>
          <w:sz w:val="28"/>
          <w:szCs w:val="28"/>
          <w:lang w:val="uk-UA"/>
        </w:rPr>
        <w:t>Таким чином, громадяни, які постійно користуються громадським транспортом, мають можливість скористатися пільгами в проїзних квитках, внаслідок чого вартість однієї поїздки для них буде суттєво нижча. Наприклад, в проїзному квитку на метрополітен з обмеженням до 62 поїздок – 3,</w:t>
      </w:r>
      <w:r w:rsidR="00677E2B" w:rsidRPr="00BA15BA">
        <w:rPr>
          <w:color w:val="000000" w:themeColor="text1"/>
          <w:sz w:val="28"/>
          <w:szCs w:val="28"/>
          <w:lang w:val="uk-UA"/>
        </w:rPr>
        <w:t>87</w:t>
      </w:r>
      <w:r w:rsidRPr="00BA15BA">
        <w:rPr>
          <w:color w:val="000000" w:themeColor="text1"/>
          <w:sz w:val="28"/>
          <w:szCs w:val="28"/>
          <w:lang w:val="uk-UA"/>
        </w:rPr>
        <w:t xml:space="preserve"> грн, в проїзному квитку на міську електричку – </w:t>
      </w:r>
      <w:r w:rsidR="00677E2B" w:rsidRPr="00A85A00">
        <w:rPr>
          <w:color w:val="000000" w:themeColor="text1"/>
          <w:sz w:val="28"/>
          <w:szCs w:val="28"/>
          <w:lang w:val="uk-UA"/>
        </w:rPr>
        <w:t>3,17</w:t>
      </w:r>
      <w:r w:rsidRPr="00A85A00">
        <w:rPr>
          <w:color w:val="000000" w:themeColor="text1"/>
          <w:sz w:val="28"/>
          <w:szCs w:val="28"/>
          <w:lang w:val="uk-UA"/>
        </w:rPr>
        <w:t xml:space="preserve"> грн. (із розрахунку 60 поїздок в </w:t>
      </w:r>
      <w:r w:rsidRPr="00A85A00">
        <w:rPr>
          <w:color w:val="000000" w:themeColor="text1"/>
          <w:sz w:val="28"/>
          <w:szCs w:val="28"/>
          <w:lang w:val="uk-UA"/>
        </w:rPr>
        <w:lastRenderedPageBreak/>
        <w:t>місяць) в проїзному квитку на один наземний вид транспорту (автобус, трамвай, тролейбус, фунікулер) – 2,</w:t>
      </w:r>
      <w:r w:rsidR="00677E2B" w:rsidRPr="00A85A00">
        <w:rPr>
          <w:color w:val="000000" w:themeColor="text1"/>
          <w:sz w:val="28"/>
          <w:szCs w:val="28"/>
          <w:lang w:val="uk-UA"/>
        </w:rPr>
        <w:t>83</w:t>
      </w:r>
      <w:r w:rsidRPr="00A85A00">
        <w:rPr>
          <w:color w:val="000000" w:themeColor="text1"/>
          <w:sz w:val="28"/>
          <w:szCs w:val="28"/>
          <w:lang w:val="uk-UA"/>
        </w:rPr>
        <w:t xml:space="preserve"> грн. (із розрахунку 6</w:t>
      </w:r>
      <w:r w:rsidR="00677E2B" w:rsidRPr="00A85A00">
        <w:rPr>
          <w:color w:val="000000" w:themeColor="text1"/>
          <w:sz w:val="28"/>
          <w:szCs w:val="28"/>
          <w:lang w:val="uk-UA"/>
        </w:rPr>
        <w:t>0</w:t>
      </w:r>
      <w:r w:rsidRPr="00A85A00">
        <w:rPr>
          <w:color w:val="000000" w:themeColor="text1"/>
          <w:sz w:val="28"/>
          <w:szCs w:val="28"/>
          <w:lang w:val="uk-UA"/>
        </w:rPr>
        <w:t xml:space="preserve"> поїздок</w:t>
      </w:r>
      <w:r w:rsidRPr="00BA15BA">
        <w:rPr>
          <w:color w:val="000000" w:themeColor="text1"/>
          <w:sz w:val="28"/>
          <w:szCs w:val="28"/>
          <w:lang w:val="uk-UA"/>
        </w:rPr>
        <w:t xml:space="preserve"> в місяць).</w:t>
      </w:r>
    </w:p>
    <w:p w:rsidR="00384F84" w:rsidRPr="00BA15BA" w:rsidRDefault="00677E2B" w:rsidP="00677E2B">
      <w:pPr>
        <w:pStyle w:val="a3"/>
        <w:spacing w:before="0" w:beforeAutospacing="0" w:after="0" w:afterAutospacing="0"/>
        <w:ind w:firstLine="567"/>
        <w:jc w:val="both"/>
        <w:rPr>
          <w:sz w:val="28"/>
          <w:szCs w:val="28"/>
          <w:lang w:val="uk-UA"/>
        </w:rPr>
      </w:pPr>
      <w:r w:rsidRPr="00BA15BA">
        <w:rPr>
          <w:sz w:val="28"/>
          <w:szCs w:val="28"/>
          <w:lang w:val="uk-UA"/>
        </w:rPr>
        <w:t>Акцентуємо</w:t>
      </w:r>
      <w:r w:rsidR="00384F84" w:rsidRPr="00BA15BA">
        <w:rPr>
          <w:sz w:val="28"/>
          <w:szCs w:val="28"/>
          <w:lang w:val="uk-UA"/>
        </w:rPr>
        <w:t xml:space="preserve"> увагу, що проїзд пільгових категорій громадян залишається безоплатним.</w:t>
      </w:r>
    </w:p>
    <w:p w:rsidR="00384F84" w:rsidRPr="00BA15BA" w:rsidRDefault="00384F84" w:rsidP="00677E2B">
      <w:pPr>
        <w:pStyle w:val="a3"/>
        <w:spacing w:before="0" w:beforeAutospacing="0" w:after="0" w:afterAutospacing="0"/>
        <w:ind w:firstLine="567"/>
        <w:jc w:val="both"/>
        <w:rPr>
          <w:lang w:val="uk-UA"/>
        </w:rPr>
      </w:pPr>
      <w:r w:rsidRPr="00BA15BA">
        <w:rPr>
          <w:sz w:val="28"/>
          <w:szCs w:val="28"/>
          <w:lang w:val="uk-UA"/>
        </w:rPr>
        <w:t>Відповідно до постанови Кабінету Міністрів України від 05.04.1999 № 541 вартість проїзних квитків для студентів вищих навчальних закладів I-IV рівнів акредитації та учнів професійно-технічних навчальних закладів денної форми навчання встановлюється в розмірі половини вартості квитка для громадян.</w:t>
      </w:r>
    </w:p>
    <w:p w:rsidR="00731AA9" w:rsidRDefault="00731AA9" w:rsidP="00797CC0">
      <w:pPr>
        <w:rPr>
          <w:sz w:val="28"/>
          <w:szCs w:val="28"/>
          <w:lang w:val="uk-UA"/>
        </w:rPr>
      </w:pPr>
    </w:p>
    <w:p w:rsidR="00A85A00" w:rsidRPr="00BA15BA" w:rsidRDefault="00A85A00" w:rsidP="00797CC0">
      <w:pPr>
        <w:rPr>
          <w:sz w:val="28"/>
          <w:szCs w:val="28"/>
          <w:lang w:val="uk-UA"/>
        </w:rPr>
      </w:pPr>
    </w:p>
    <w:p w:rsidR="00861EA1" w:rsidRPr="00BA15BA" w:rsidRDefault="00861EA1" w:rsidP="00797CC0">
      <w:pPr>
        <w:rPr>
          <w:sz w:val="28"/>
          <w:szCs w:val="28"/>
          <w:lang w:val="uk-UA"/>
        </w:rPr>
      </w:pPr>
    </w:p>
    <w:sectPr w:rsidR="00861EA1" w:rsidRPr="00BA15BA" w:rsidSect="003216AA">
      <w:footerReference w:type="default" r:id="rId8"/>
      <w:pgSz w:w="11906" w:h="16838"/>
      <w:pgMar w:top="1135" w:right="851"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2A" w:rsidRDefault="0094542A" w:rsidP="000E4020">
      <w:r>
        <w:separator/>
      </w:r>
    </w:p>
  </w:endnote>
  <w:endnote w:type="continuationSeparator" w:id="0">
    <w:p w:rsidR="0094542A" w:rsidRDefault="0094542A" w:rsidP="000E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79970"/>
      <w:docPartObj>
        <w:docPartGallery w:val="Page Numbers (Bottom of Page)"/>
        <w:docPartUnique/>
      </w:docPartObj>
    </w:sdtPr>
    <w:sdtEndPr/>
    <w:sdtContent>
      <w:p w:rsidR="005810A0" w:rsidRDefault="005810A0">
        <w:pPr>
          <w:pStyle w:val="a9"/>
          <w:jc w:val="right"/>
        </w:pPr>
        <w:r>
          <w:fldChar w:fldCharType="begin"/>
        </w:r>
        <w:r>
          <w:instrText>PAGE   \* MERGEFORMAT</w:instrText>
        </w:r>
        <w:r>
          <w:fldChar w:fldCharType="separate"/>
        </w:r>
        <w:r w:rsidR="00040647" w:rsidRPr="00040647">
          <w:rPr>
            <w:noProof/>
            <w:lang w:val="uk-UA"/>
          </w:rPr>
          <w:t>3</w:t>
        </w:r>
        <w:r>
          <w:fldChar w:fldCharType="end"/>
        </w:r>
      </w:p>
    </w:sdtContent>
  </w:sdt>
  <w:p w:rsidR="005810A0" w:rsidRDefault="005810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2A" w:rsidRDefault="0094542A" w:rsidP="000E4020">
      <w:r>
        <w:separator/>
      </w:r>
    </w:p>
  </w:footnote>
  <w:footnote w:type="continuationSeparator" w:id="0">
    <w:p w:rsidR="0094542A" w:rsidRDefault="0094542A" w:rsidP="000E4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A595F"/>
    <w:multiLevelType w:val="hybridMultilevel"/>
    <w:tmpl w:val="CCB2551C"/>
    <w:lvl w:ilvl="0" w:tplc="85C8CB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EFA7639"/>
    <w:multiLevelType w:val="hybridMultilevel"/>
    <w:tmpl w:val="EC0044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5170DE"/>
    <w:multiLevelType w:val="hybridMultilevel"/>
    <w:tmpl w:val="8E362094"/>
    <w:lvl w:ilvl="0" w:tplc="B80409E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74257A5F"/>
    <w:multiLevelType w:val="hybridMultilevel"/>
    <w:tmpl w:val="473E97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84"/>
    <w:rsid w:val="000022DD"/>
    <w:rsid w:val="00004AEA"/>
    <w:rsid w:val="0001024C"/>
    <w:rsid w:val="00010B98"/>
    <w:rsid w:val="00022E1A"/>
    <w:rsid w:val="0002675F"/>
    <w:rsid w:val="00040647"/>
    <w:rsid w:val="000547F0"/>
    <w:rsid w:val="000773AB"/>
    <w:rsid w:val="00082F4F"/>
    <w:rsid w:val="000919E4"/>
    <w:rsid w:val="000B22C8"/>
    <w:rsid w:val="000D64D8"/>
    <w:rsid w:val="000E3AF9"/>
    <w:rsid w:val="000E4020"/>
    <w:rsid w:val="000E57FE"/>
    <w:rsid w:val="000F1BDB"/>
    <w:rsid w:val="00106E38"/>
    <w:rsid w:val="001167AE"/>
    <w:rsid w:val="00120F16"/>
    <w:rsid w:val="001238F9"/>
    <w:rsid w:val="00127E75"/>
    <w:rsid w:val="00134574"/>
    <w:rsid w:val="001427AF"/>
    <w:rsid w:val="001538A3"/>
    <w:rsid w:val="00155E78"/>
    <w:rsid w:val="00161B8D"/>
    <w:rsid w:val="00161D30"/>
    <w:rsid w:val="0017280E"/>
    <w:rsid w:val="00176A01"/>
    <w:rsid w:val="0018438A"/>
    <w:rsid w:val="00190C57"/>
    <w:rsid w:val="001938A9"/>
    <w:rsid w:val="001A5679"/>
    <w:rsid w:val="001A620E"/>
    <w:rsid w:val="001A65E0"/>
    <w:rsid w:val="001B3D2E"/>
    <w:rsid w:val="001D54D1"/>
    <w:rsid w:val="001F207C"/>
    <w:rsid w:val="00201871"/>
    <w:rsid w:val="002106F7"/>
    <w:rsid w:val="00231AD3"/>
    <w:rsid w:val="002421DB"/>
    <w:rsid w:val="002507F7"/>
    <w:rsid w:val="0026005F"/>
    <w:rsid w:val="00280CD5"/>
    <w:rsid w:val="00286C01"/>
    <w:rsid w:val="00291339"/>
    <w:rsid w:val="002920DB"/>
    <w:rsid w:val="00296FBC"/>
    <w:rsid w:val="002A4E5B"/>
    <w:rsid w:val="002B70FD"/>
    <w:rsid w:val="002C6997"/>
    <w:rsid w:val="002D0277"/>
    <w:rsid w:val="002D53B1"/>
    <w:rsid w:val="002F2E5C"/>
    <w:rsid w:val="002F4657"/>
    <w:rsid w:val="0030588A"/>
    <w:rsid w:val="003101B3"/>
    <w:rsid w:val="00310361"/>
    <w:rsid w:val="00312514"/>
    <w:rsid w:val="00312DE0"/>
    <w:rsid w:val="003147E7"/>
    <w:rsid w:val="00315816"/>
    <w:rsid w:val="003216AA"/>
    <w:rsid w:val="00327B38"/>
    <w:rsid w:val="00327D4E"/>
    <w:rsid w:val="00333070"/>
    <w:rsid w:val="003341BF"/>
    <w:rsid w:val="003408F6"/>
    <w:rsid w:val="00341875"/>
    <w:rsid w:val="00342CD1"/>
    <w:rsid w:val="003458C8"/>
    <w:rsid w:val="00352411"/>
    <w:rsid w:val="003563EF"/>
    <w:rsid w:val="0035792C"/>
    <w:rsid w:val="00374448"/>
    <w:rsid w:val="00376439"/>
    <w:rsid w:val="003813D8"/>
    <w:rsid w:val="00384F84"/>
    <w:rsid w:val="003926A5"/>
    <w:rsid w:val="00396215"/>
    <w:rsid w:val="003A1264"/>
    <w:rsid w:val="003A663C"/>
    <w:rsid w:val="003A6AE6"/>
    <w:rsid w:val="003C3304"/>
    <w:rsid w:val="003D6B97"/>
    <w:rsid w:val="003E4AB7"/>
    <w:rsid w:val="0040572B"/>
    <w:rsid w:val="00406BC4"/>
    <w:rsid w:val="00411333"/>
    <w:rsid w:val="00430A5D"/>
    <w:rsid w:val="004374BE"/>
    <w:rsid w:val="00437EAB"/>
    <w:rsid w:val="00447F5A"/>
    <w:rsid w:val="004515F4"/>
    <w:rsid w:val="004A03AE"/>
    <w:rsid w:val="004A3958"/>
    <w:rsid w:val="004B3F1B"/>
    <w:rsid w:val="004B45DA"/>
    <w:rsid w:val="004C6466"/>
    <w:rsid w:val="004F7DCF"/>
    <w:rsid w:val="00504252"/>
    <w:rsid w:val="00512E75"/>
    <w:rsid w:val="005257A4"/>
    <w:rsid w:val="00526069"/>
    <w:rsid w:val="00530264"/>
    <w:rsid w:val="0055201C"/>
    <w:rsid w:val="00556FF8"/>
    <w:rsid w:val="005810A0"/>
    <w:rsid w:val="00581652"/>
    <w:rsid w:val="005924BA"/>
    <w:rsid w:val="005A6199"/>
    <w:rsid w:val="005A6FFB"/>
    <w:rsid w:val="005A7311"/>
    <w:rsid w:val="005B60E0"/>
    <w:rsid w:val="005E031F"/>
    <w:rsid w:val="005E2223"/>
    <w:rsid w:val="005F5F2E"/>
    <w:rsid w:val="00604F70"/>
    <w:rsid w:val="006210ED"/>
    <w:rsid w:val="006212E7"/>
    <w:rsid w:val="006406C1"/>
    <w:rsid w:val="00640A86"/>
    <w:rsid w:val="00677E2B"/>
    <w:rsid w:val="00682094"/>
    <w:rsid w:val="006824F5"/>
    <w:rsid w:val="006876D0"/>
    <w:rsid w:val="006949A4"/>
    <w:rsid w:val="006B4597"/>
    <w:rsid w:val="006F1EAE"/>
    <w:rsid w:val="00715026"/>
    <w:rsid w:val="00717A27"/>
    <w:rsid w:val="00725BA6"/>
    <w:rsid w:val="00726587"/>
    <w:rsid w:val="00731AA9"/>
    <w:rsid w:val="0073392B"/>
    <w:rsid w:val="00741AB2"/>
    <w:rsid w:val="0075490B"/>
    <w:rsid w:val="00763BF6"/>
    <w:rsid w:val="0076478B"/>
    <w:rsid w:val="00773BBD"/>
    <w:rsid w:val="00774A52"/>
    <w:rsid w:val="00784EFC"/>
    <w:rsid w:val="00790612"/>
    <w:rsid w:val="00794BC2"/>
    <w:rsid w:val="00797CC0"/>
    <w:rsid w:val="007A1826"/>
    <w:rsid w:val="007B1827"/>
    <w:rsid w:val="007D0AA3"/>
    <w:rsid w:val="007F7E90"/>
    <w:rsid w:val="00812F24"/>
    <w:rsid w:val="0081741B"/>
    <w:rsid w:val="00822E64"/>
    <w:rsid w:val="00832240"/>
    <w:rsid w:val="00834D50"/>
    <w:rsid w:val="00844576"/>
    <w:rsid w:val="00851D26"/>
    <w:rsid w:val="00861EA1"/>
    <w:rsid w:val="00872337"/>
    <w:rsid w:val="0088331B"/>
    <w:rsid w:val="00892A04"/>
    <w:rsid w:val="00897CAA"/>
    <w:rsid w:val="008A4C0D"/>
    <w:rsid w:val="008A74B4"/>
    <w:rsid w:val="008C53FC"/>
    <w:rsid w:val="008D5D48"/>
    <w:rsid w:val="008E686B"/>
    <w:rsid w:val="008F4316"/>
    <w:rsid w:val="00900B1D"/>
    <w:rsid w:val="009270C9"/>
    <w:rsid w:val="009275B0"/>
    <w:rsid w:val="00934733"/>
    <w:rsid w:val="009364DB"/>
    <w:rsid w:val="0094542A"/>
    <w:rsid w:val="00947435"/>
    <w:rsid w:val="009538DD"/>
    <w:rsid w:val="00955FC4"/>
    <w:rsid w:val="00962467"/>
    <w:rsid w:val="00967E69"/>
    <w:rsid w:val="00973D84"/>
    <w:rsid w:val="00983793"/>
    <w:rsid w:val="00996149"/>
    <w:rsid w:val="00996E0B"/>
    <w:rsid w:val="009A4B74"/>
    <w:rsid w:val="009A565F"/>
    <w:rsid w:val="009A5A3F"/>
    <w:rsid w:val="009A6BE6"/>
    <w:rsid w:val="009C60D2"/>
    <w:rsid w:val="009D3BFD"/>
    <w:rsid w:val="009E5102"/>
    <w:rsid w:val="009E5E25"/>
    <w:rsid w:val="009F1B6C"/>
    <w:rsid w:val="00A00A35"/>
    <w:rsid w:val="00A02AAF"/>
    <w:rsid w:val="00A06C1C"/>
    <w:rsid w:val="00A22C7E"/>
    <w:rsid w:val="00A352DF"/>
    <w:rsid w:val="00A54EA5"/>
    <w:rsid w:val="00A6206D"/>
    <w:rsid w:val="00A715F1"/>
    <w:rsid w:val="00A72929"/>
    <w:rsid w:val="00A773CA"/>
    <w:rsid w:val="00A81276"/>
    <w:rsid w:val="00A85342"/>
    <w:rsid w:val="00A85A00"/>
    <w:rsid w:val="00A864C0"/>
    <w:rsid w:val="00A97F0B"/>
    <w:rsid w:val="00AB242F"/>
    <w:rsid w:val="00AC02CD"/>
    <w:rsid w:val="00AC7015"/>
    <w:rsid w:val="00AD3798"/>
    <w:rsid w:val="00AF4E54"/>
    <w:rsid w:val="00B0552E"/>
    <w:rsid w:val="00B06117"/>
    <w:rsid w:val="00B06C40"/>
    <w:rsid w:val="00B650A5"/>
    <w:rsid w:val="00B653DA"/>
    <w:rsid w:val="00B75769"/>
    <w:rsid w:val="00B80534"/>
    <w:rsid w:val="00B832FD"/>
    <w:rsid w:val="00B83ED8"/>
    <w:rsid w:val="00B94BCB"/>
    <w:rsid w:val="00BA15BA"/>
    <w:rsid w:val="00BA2EBA"/>
    <w:rsid w:val="00BB3AC6"/>
    <w:rsid w:val="00BB630C"/>
    <w:rsid w:val="00BC01DE"/>
    <w:rsid w:val="00BC2B4B"/>
    <w:rsid w:val="00BC3B17"/>
    <w:rsid w:val="00BC5DD7"/>
    <w:rsid w:val="00BD01E9"/>
    <w:rsid w:val="00BE53B8"/>
    <w:rsid w:val="00BE6E94"/>
    <w:rsid w:val="00BF33BE"/>
    <w:rsid w:val="00C024D6"/>
    <w:rsid w:val="00C10B51"/>
    <w:rsid w:val="00C139D3"/>
    <w:rsid w:val="00C14316"/>
    <w:rsid w:val="00C169A2"/>
    <w:rsid w:val="00C401E8"/>
    <w:rsid w:val="00C40234"/>
    <w:rsid w:val="00C4226B"/>
    <w:rsid w:val="00C64D6C"/>
    <w:rsid w:val="00C96CA0"/>
    <w:rsid w:val="00CA0F5F"/>
    <w:rsid w:val="00CA735F"/>
    <w:rsid w:val="00CB14A7"/>
    <w:rsid w:val="00CC4EA6"/>
    <w:rsid w:val="00CE1F97"/>
    <w:rsid w:val="00CE22C0"/>
    <w:rsid w:val="00CE23A5"/>
    <w:rsid w:val="00CE514A"/>
    <w:rsid w:val="00CF5EBC"/>
    <w:rsid w:val="00CF72DC"/>
    <w:rsid w:val="00CF746B"/>
    <w:rsid w:val="00D0156F"/>
    <w:rsid w:val="00D031F7"/>
    <w:rsid w:val="00D07074"/>
    <w:rsid w:val="00D10D06"/>
    <w:rsid w:val="00D11849"/>
    <w:rsid w:val="00D13CDD"/>
    <w:rsid w:val="00D25BD8"/>
    <w:rsid w:val="00D52149"/>
    <w:rsid w:val="00D61EE1"/>
    <w:rsid w:val="00D63D12"/>
    <w:rsid w:val="00D65244"/>
    <w:rsid w:val="00D75375"/>
    <w:rsid w:val="00D7672D"/>
    <w:rsid w:val="00D808B5"/>
    <w:rsid w:val="00D94F72"/>
    <w:rsid w:val="00DB4249"/>
    <w:rsid w:val="00DE2FDB"/>
    <w:rsid w:val="00E055F0"/>
    <w:rsid w:val="00E079F8"/>
    <w:rsid w:val="00E41D98"/>
    <w:rsid w:val="00E522A1"/>
    <w:rsid w:val="00E5735D"/>
    <w:rsid w:val="00E57CCD"/>
    <w:rsid w:val="00E64D6D"/>
    <w:rsid w:val="00E81199"/>
    <w:rsid w:val="00E9159F"/>
    <w:rsid w:val="00EA166B"/>
    <w:rsid w:val="00EA30CD"/>
    <w:rsid w:val="00EC1904"/>
    <w:rsid w:val="00EC62E2"/>
    <w:rsid w:val="00F173DC"/>
    <w:rsid w:val="00F26308"/>
    <w:rsid w:val="00F279F4"/>
    <w:rsid w:val="00F31D02"/>
    <w:rsid w:val="00F41E63"/>
    <w:rsid w:val="00F4682D"/>
    <w:rsid w:val="00F54B58"/>
    <w:rsid w:val="00F60584"/>
    <w:rsid w:val="00F63D80"/>
    <w:rsid w:val="00F6675E"/>
    <w:rsid w:val="00F72633"/>
    <w:rsid w:val="00F8711C"/>
    <w:rsid w:val="00FB01BA"/>
    <w:rsid w:val="00FB26F2"/>
    <w:rsid w:val="00FB4FAD"/>
    <w:rsid w:val="00FB62EE"/>
    <w:rsid w:val="00FC3D47"/>
    <w:rsid w:val="00FE6B4F"/>
    <w:rsid w:val="00FF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28631-1CED-477A-AF19-851E22C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84"/>
    <w:pPr>
      <w:spacing w:after="0"/>
    </w:pPr>
    <w:rPr>
      <w:rFonts w:ascii="Times New Roman" w:eastAsia="Times New Roman" w:hAnsi="Times New Roman" w:cs="Times New Roman"/>
      <w:sz w:val="24"/>
      <w:szCs w:val="24"/>
      <w:lang w:eastAsia="ru-RU"/>
    </w:rPr>
  </w:style>
  <w:style w:type="paragraph" w:styleId="3">
    <w:name w:val="heading 3"/>
    <w:basedOn w:val="a"/>
    <w:link w:val="30"/>
    <w:qFormat/>
    <w:rsid w:val="00384F8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84F84"/>
    <w:rPr>
      <w:rFonts w:ascii="Times New Roman" w:eastAsia="Times New Roman" w:hAnsi="Times New Roman" w:cs="Times New Roman"/>
      <w:b/>
      <w:bCs/>
      <w:sz w:val="27"/>
      <w:szCs w:val="27"/>
      <w:lang w:eastAsia="ru-RU"/>
    </w:rPr>
  </w:style>
  <w:style w:type="paragraph" w:styleId="a3">
    <w:name w:val="Normal (Web)"/>
    <w:basedOn w:val="a"/>
    <w:rsid w:val="00384F84"/>
    <w:pPr>
      <w:spacing w:before="100" w:beforeAutospacing="1" w:after="100" w:afterAutospacing="1"/>
    </w:pPr>
  </w:style>
  <w:style w:type="character" w:styleId="a4">
    <w:name w:val="Strong"/>
    <w:basedOn w:val="a0"/>
    <w:qFormat/>
    <w:rsid w:val="00384F84"/>
    <w:rPr>
      <w:b/>
      <w:bCs/>
    </w:rPr>
  </w:style>
  <w:style w:type="paragraph" w:styleId="a5">
    <w:name w:val="List Paragraph"/>
    <w:basedOn w:val="a"/>
    <w:uiPriority w:val="34"/>
    <w:qFormat/>
    <w:rsid w:val="00384F84"/>
    <w:pPr>
      <w:spacing w:after="200"/>
      <w:ind w:left="720"/>
      <w:contextualSpacing/>
    </w:pPr>
    <w:rPr>
      <w:rFonts w:asciiTheme="minorHAnsi" w:eastAsiaTheme="minorHAnsi" w:hAnsiTheme="minorHAnsi" w:cstheme="minorBidi"/>
      <w:sz w:val="22"/>
      <w:szCs w:val="22"/>
      <w:lang w:val="uk-UA" w:eastAsia="en-US"/>
    </w:rPr>
  </w:style>
  <w:style w:type="table" w:styleId="a6">
    <w:name w:val="Table Grid"/>
    <w:basedOn w:val="a1"/>
    <w:uiPriority w:val="59"/>
    <w:rsid w:val="00384F8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E4020"/>
    <w:pPr>
      <w:tabs>
        <w:tab w:val="center" w:pos="4819"/>
        <w:tab w:val="right" w:pos="9639"/>
      </w:tabs>
    </w:pPr>
  </w:style>
  <w:style w:type="character" w:customStyle="1" w:styleId="a8">
    <w:name w:val="Верхний колонтитул Знак"/>
    <w:basedOn w:val="a0"/>
    <w:link w:val="a7"/>
    <w:uiPriority w:val="99"/>
    <w:rsid w:val="000E402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4020"/>
    <w:pPr>
      <w:tabs>
        <w:tab w:val="center" w:pos="4819"/>
        <w:tab w:val="right" w:pos="9639"/>
      </w:tabs>
    </w:pPr>
  </w:style>
  <w:style w:type="character" w:customStyle="1" w:styleId="aa">
    <w:name w:val="Нижний колонтитул Знак"/>
    <w:basedOn w:val="a0"/>
    <w:link w:val="a9"/>
    <w:uiPriority w:val="99"/>
    <w:rsid w:val="000E402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A6BE6"/>
    <w:rPr>
      <w:rFonts w:ascii="Tahoma" w:hAnsi="Tahoma" w:cs="Tahoma"/>
      <w:sz w:val="16"/>
      <w:szCs w:val="16"/>
    </w:rPr>
  </w:style>
  <w:style w:type="character" w:customStyle="1" w:styleId="ac">
    <w:name w:val="Текст выноски Знак"/>
    <w:basedOn w:val="a0"/>
    <w:link w:val="ab"/>
    <w:uiPriority w:val="99"/>
    <w:semiHidden/>
    <w:rsid w:val="009A6B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743E-3256-4055-9DC9-34186BC2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Олена В. Стрижиус</cp:lastModifiedBy>
  <cp:revision>2</cp:revision>
  <cp:lastPrinted>2017-05-22T10:40:00Z</cp:lastPrinted>
  <dcterms:created xsi:type="dcterms:W3CDTF">2017-05-23T12:40:00Z</dcterms:created>
  <dcterms:modified xsi:type="dcterms:W3CDTF">2017-05-23T12:40:00Z</dcterms:modified>
</cp:coreProperties>
</file>